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204FBB12"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275FA">
        <w:t>:</w:t>
      </w:r>
      <w:r w:rsidR="00F275FA">
        <w:br/>
      </w:r>
      <w:r w:rsidR="00532031">
        <w:t>Alderman Bolton</w:t>
      </w:r>
      <w:r w:rsidR="00F275FA">
        <w:t xml:space="preserve"> Primary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CE86B6A" w:rsidR="00751DED" w:rsidRDefault="00F6429C">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663E580" w:rsidR="00751DED" w:rsidRDefault="00F6429C">
            <w:pPr>
              <w:pStyle w:val="TableRow"/>
            </w:pPr>
            <w:r>
              <w:t>4.9.2025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AC5D00F" w:rsidR="00751DED" w:rsidRDefault="00F6429C">
            <w:pPr>
              <w:pStyle w:val="TableRow"/>
            </w:pPr>
            <w:r>
              <w:t>4.9.2026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EE67AA8" w:rsidR="00751DED" w:rsidRDefault="00F6429C">
            <w:pPr>
              <w:pStyle w:val="TableRow"/>
            </w:pPr>
            <w:r>
              <w:t>Caroline Williams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D9E303D" w:rsidR="00751DED" w:rsidRDefault="00F6429C">
            <w:pPr>
              <w:pStyle w:val="TableRow"/>
            </w:pPr>
            <w:r>
              <w:t>Sa</w:t>
            </w:r>
            <w:bookmarkStart w:id="14" w:name="_GoBack"/>
            <w:bookmarkEnd w:id="14"/>
            <w:r>
              <w:t>rah Morris</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959A10F" w:rsidR="00751DED" w:rsidRDefault="00F275FA">
            <w:pPr>
              <w:pStyle w:val="TableRow"/>
            </w:pPr>
            <w:r>
              <w:t xml:space="preserve">Accent </w:t>
            </w:r>
            <w:r w:rsidR="00361243">
              <w:t>M</w:t>
            </w:r>
            <w:r>
              <w:t xml:space="preserve">usic </w:t>
            </w:r>
            <w:r w:rsidR="00361243">
              <w:t>H</w:t>
            </w:r>
            <w:r>
              <w:t>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41972F21"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2D835F04" w:rsidR="00751DED" w:rsidRDefault="00F15877" w:rsidP="00DF6D88">
      <w:pPr>
        <w:pStyle w:val="Heading2"/>
        <w:spacing w:before="600"/>
      </w:pPr>
      <w:bookmarkStart w:id="15" w:name="_Toc357771640"/>
      <w:bookmarkStart w:id="16"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365F83" w:rsidRPr="00365F83"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3ADE" w14:textId="3F021E7E" w:rsidR="008A36BA" w:rsidRPr="00365F83" w:rsidRDefault="008A36BA" w:rsidP="00361243">
            <w:pPr>
              <w:pStyle w:val="paragraph"/>
              <w:spacing w:before="0" w:beforeAutospacing="0" w:after="0" w:afterAutospacing="0"/>
              <w:textAlignment w:val="baseline"/>
              <w:rPr>
                <w:rFonts w:ascii="Calibri" w:hAnsi="Calibri" w:cs="Calibri"/>
                <w:color w:val="000000" w:themeColor="text1"/>
                <w:sz w:val="22"/>
              </w:rPr>
            </w:pPr>
            <w:r w:rsidRPr="00365F83">
              <w:rPr>
                <w:rFonts w:ascii="Calibri" w:hAnsi="Calibri" w:cs="Calibri"/>
                <w:color w:val="000000" w:themeColor="text1"/>
                <w:sz w:val="22"/>
              </w:rPr>
              <w:t xml:space="preserve">Alderman Bolton Primary Academy is committed to providing high-quality, inclusive music education that fosters creativity, musical skills, cultural awareness, and a lifelong love of music in all students. By using Sing Up as a primary resource, we aim to implement the Model Music Curriculum effectively, ensuring progression and accessibility in music for every child. </w:t>
            </w:r>
            <w:r w:rsidR="00687721" w:rsidRPr="00365F83">
              <w:rPr>
                <w:rFonts w:ascii="Calibri" w:hAnsi="Calibri" w:cs="Calibri"/>
                <w:color w:val="000000" w:themeColor="text1"/>
                <w:sz w:val="22"/>
              </w:rPr>
              <w:t>Pupils develop core musical skills in singing, rhythm, and composition, while also learning to listen analytically and perform confidently. They gain exposure to diverse musical genres and cultures, fostering inclusivity and global awareness. Importantly, they learn teamwork, creativity, and personal expression through music, building a foundation for lifelong musical appreciation and skill.</w:t>
            </w:r>
          </w:p>
          <w:p w14:paraId="68377F58" w14:textId="45E6ABE0" w:rsidR="00DF6D88" w:rsidRPr="00365F83" w:rsidRDefault="00DF6D88" w:rsidP="00361243">
            <w:pPr>
              <w:pStyle w:val="paragraph"/>
              <w:spacing w:before="0" w:beforeAutospacing="0" w:after="0" w:afterAutospacing="0"/>
              <w:textAlignment w:val="baseline"/>
              <w:rPr>
                <w:rStyle w:val="eop"/>
                <w:rFonts w:ascii="Calibri" w:hAnsi="Calibri" w:cs="Calibri"/>
                <w:color w:val="000000" w:themeColor="text1"/>
                <w:sz w:val="22"/>
              </w:rPr>
            </w:pPr>
          </w:p>
          <w:p w14:paraId="3D5C7ED3" w14:textId="6D2D65BD" w:rsidR="00687721" w:rsidRPr="00365F83" w:rsidRDefault="00687721" w:rsidP="00361243">
            <w:pPr>
              <w:pStyle w:val="paragraph"/>
              <w:spacing w:before="0" w:beforeAutospacing="0" w:after="0" w:afterAutospacing="0"/>
              <w:textAlignment w:val="baseline"/>
              <w:rPr>
                <w:rStyle w:val="eop"/>
                <w:rFonts w:ascii="Calibri" w:hAnsi="Calibri" w:cs="Calibri"/>
                <w:color w:val="000000" w:themeColor="text1"/>
                <w:sz w:val="22"/>
              </w:rPr>
            </w:pPr>
            <w:r w:rsidRPr="00365F83">
              <w:rPr>
                <w:rStyle w:val="eop"/>
                <w:rFonts w:ascii="Calibri" w:hAnsi="Calibri" w:cs="Calibri"/>
                <w:color w:val="000000" w:themeColor="text1"/>
                <w:sz w:val="22"/>
              </w:rPr>
              <w:t>Through adaptable resources, a multi-sensory approach, consistent routines, and inclusive content, our music curriculum effectively supports pupils with special educational needs (SEND) in experiencing and enjoying music education. Its focus on accessibility and emotional wellbeing ensures that pupils of all abilities can actively participate, express themselves, and develop a range of skills through music, fostering confidence and a sense of achievement in a supportive learning environment.</w:t>
            </w:r>
          </w:p>
          <w:p w14:paraId="4E3D3031" w14:textId="20922AD5" w:rsidR="00F12A22" w:rsidRPr="00365F83" w:rsidRDefault="00F12A22" w:rsidP="00361243">
            <w:pPr>
              <w:pStyle w:val="NoSpacing"/>
              <w:rPr>
                <w:rStyle w:val="normaltextrun"/>
                <w:rFonts w:ascii="Calibri" w:hAnsi="Calibri" w:cs="Calibri"/>
                <w:b/>
                <w:bCs/>
                <w:iCs/>
                <w:color w:val="000000" w:themeColor="text1"/>
                <w:sz w:val="22"/>
              </w:rPr>
            </w:pPr>
          </w:p>
          <w:p w14:paraId="53588C7D" w14:textId="087459C6" w:rsidR="00F12A22" w:rsidRPr="00365F83" w:rsidRDefault="00F275FA" w:rsidP="00361243">
            <w:pPr>
              <w:pStyle w:val="NoSpacing"/>
              <w:rPr>
                <w:rStyle w:val="normaltextrun"/>
                <w:rFonts w:ascii="Calibri" w:hAnsi="Calibri" w:cs="Calibri"/>
                <w:iCs/>
                <w:color w:val="000000" w:themeColor="text1"/>
                <w:sz w:val="22"/>
              </w:rPr>
            </w:pPr>
            <w:r w:rsidRPr="00365F83">
              <w:rPr>
                <w:rStyle w:val="normaltextrun"/>
                <w:rFonts w:ascii="Calibri" w:hAnsi="Calibri" w:cs="Calibri"/>
                <w:b/>
                <w:bCs/>
                <w:iCs/>
                <w:color w:val="000000" w:themeColor="text1"/>
                <w:sz w:val="22"/>
              </w:rPr>
              <w:t>E</w:t>
            </w:r>
            <w:r w:rsidR="003705DF" w:rsidRPr="00365F83">
              <w:rPr>
                <w:rStyle w:val="normaltextrun"/>
                <w:rFonts w:ascii="Calibri" w:hAnsi="Calibri" w:cs="Calibri"/>
                <w:b/>
                <w:bCs/>
                <w:iCs/>
                <w:color w:val="000000" w:themeColor="text1"/>
                <w:sz w:val="22"/>
              </w:rPr>
              <w:t xml:space="preserve">arly </w:t>
            </w:r>
            <w:r w:rsidRPr="00365F83">
              <w:rPr>
                <w:rStyle w:val="normaltextrun"/>
                <w:rFonts w:ascii="Calibri" w:hAnsi="Calibri" w:cs="Calibri"/>
                <w:b/>
                <w:bCs/>
                <w:iCs/>
                <w:color w:val="000000" w:themeColor="text1"/>
                <w:sz w:val="22"/>
              </w:rPr>
              <w:t>Y</w:t>
            </w:r>
            <w:r w:rsidR="003705DF" w:rsidRPr="00365F83">
              <w:rPr>
                <w:rStyle w:val="normaltextrun"/>
                <w:rFonts w:ascii="Calibri" w:hAnsi="Calibri" w:cs="Calibri"/>
                <w:b/>
                <w:bCs/>
                <w:iCs/>
                <w:color w:val="000000" w:themeColor="text1"/>
                <w:sz w:val="22"/>
              </w:rPr>
              <w:t xml:space="preserve">ears </w:t>
            </w:r>
            <w:r w:rsidRPr="00365F83">
              <w:rPr>
                <w:rStyle w:val="normaltextrun"/>
                <w:rFonts w:ascii="Calibri" w:hAnsi="Calibri" w:cs="Calibri"/>
                <w:b/>
                <w:bCs/>
                <w:iCs/>
                <w:color w:val="000000" w:themeColor="text1"/>
                <w:sz w:val="22"/>
              </w:rPr>
              <w:t>F</w:t>
            </w:r>
            <w:r w:rsidR="003705DF" w:rsidRPr="00365F83">
              <w:rPr>
                <w:rStyle w:val="normaltextrun"/>
                <w:rFonts w:ascii="Calibri" w:hAnsi="Calibri" w:cs="Calibri"/>
                <w:b/>
                <w:bCs/>
                <w:iCs/>
                <w:color w:val="000000" w:themeColor="text1"/>
                <w:sz w:val="22"/>
              </w:rPr>
              <w:t xml:space="preserve">oundation </w:t>
            </w:r>
            <w:r w:rsidRPr="00365F83">
              <w:rPr>
                <w:rStyle w:val="normaltextrun"/>
                <w:rFonts w:ascii="Calibri" w:hAnsi="Calibri" w:cs="Calibri"/>
                <w:b/>
                <w:bCs/>
                <w:iCs/>
                <w:color w:val="000000" w:themeColor="text1"/>
                <w:sz w:val="22"/>
              </w:rPr>
              <w:t>S</w:t>
            </w:r>
            <w:r w:rsidR="003705DF" w:rsidRPr="00365F83">
              <w:rPr>
                <w:rStyle w:val="normaltextrun"/>
                <w:rFonts w:ascii="Calibri" w:hAnsi="Calibri" w:cs="Calibri"/>
                <w:b/>
                <w:bCs/>
                <w:iCs/>
                <w:color w:val="000000" w:themeColor="text1"/>
                <w:sz w:val="22"/>
              </w:rPr>
              <w:t>tage (EYFS)</w:t>
            </w:r>
            <w:r w:rsidRPr="00365F83">
              <w:rPr>
                <w:rStyle w:val="normaltextrun"/>
                <w:rFonts w:ascii="Calibri" w:hAnsi="Calibri" w:cs="Calibri"/>
                <w:b/>
                <w:bCs/>
                <w:iCs/>
                <w:color w:val="000000" w:themeColor="text1"/>
                <w:sz w:val="22"/>
              </w:rPr>
              <w:t xml:space="preserve">: </w:t>
            </w:r>
            <w:r w:rsidRPr="00365F83">
              <w:rPr>
                <w:rStyle w:val="normaltextrun"/>
                <w:rFonts w:ascii="Calibri" w:hAnsi="Calibri" w:cs="Calibri"/>
                <w:iCs/>
                <w:color w:val="000000" w:themeColor="text1"/>
                <w:sz w:val="22"/>
              </w:rPr>
              <w:t>Music is taught through the daily practice of learning and performing nursery rhymes, songs and poems which begins during week one of autumn term in nursery. Throughout EYFS there are opportunities to explore musical inst</w:t>
            </w:r>
            <w:r w:rsidR="00687721" w:rsidRPr="00365F83">
              <w:rPr>
                <w:rStyle w:val="normaltextrun"/>
                <w:rFonts w:ascii="Calibri" w:hAnsi="Calibri" w:cs="Calibri"/>
                <w:iCs/>
                <w:color w:val="000000" w:themeColor="text1"/>
                <w:sz w:val="22"/>
              </w:rPr>
              <w:t>ruments in continuous provision</w:t>
            </w:r>
            <w:r w:rsidRPr="00365F83">
              <w:rPr>
                <w:rStyle w:val="normaltextrun"/>
                <w:rFonts w:ascii="Calibri" w:hAnsi="Calibri" w:cs="Calibri"/>
                <w:iCs/>
                <w:color w:val="000000" w:themeColor="text1"/>
                <w:sz w:val="22"/>
              </w:rPr>
              <w:t>. </w:t>
            </w:r>
            <w:r w:rsidR="00B60E5D" w:rsidRPr="00365F83">
              <w:rPr>
                <w:rStyle w:val="normaltextrun"/>
                <w:rFonts w:ascii="Calibri" w:hAnsi="Calibri" w:cs="Calibri"/>
                <w:iCs/>
                <w:color w:val="000000" w:themeColor="text1"/>
                <w:sz w:val="22"/>
              </w:rPr>
              <w:t>In Reception,</w:t>
            </w:r>
            <w:r w:rsidRPr="00365F83">
              <w:rPr>
                <w:rStyle w:val="normaltextrun"/>
                <w:rFonts w:ascii="Calibri" w:hAnsi="Calibri" w:cs="Calibri"/>
                <w:iCs/>
                <w:color w:val="000000" w:themeColor="text1"/>
                <w:sz w:val="22"/>
              </w:rPr>
              <w:t xml:space="preserve"> </w:t>
            </w:r>
            <w:r w:rsidR="00B60E5D" w:rsidRPr="00365F83">
              <w:rPr>
                <w:rStyle w:val="normaltextrun"/>
                <w:rFonts w:ascii="Calibri" w:hAnsi="Calibri" w:cs="Calibri"/>
                <w:iCs/>
                <w:color w:val="000000" w:themeColor="text1"/>
                <w:sz w:val="22"/>
              </w:rPr>
              <w:t>children are introduced to foundational music skills in a fun, engaging, and age-</w:t>
            </w:r>
            <w:r w:rsidR="00B60E5D" w:rsidRPr="00365F83">
              <w:rPr>
                <w:rStyle w:val="normaltextrun"/>
                <w:rFonts w:ascii="Calibri" w:hAnsi="Calibri" w:cs="Calibri"/>
                <w:iCs/>
                <w:color w:val="000000" w:themeColor="text1"/>
                <w:sz w:val="22"/>
              </w:rPr>
              <w:lastRenderedPageBreak/>
              <w:t>appropriate way. The curriculum focuses on developing early musical awareness, social skills, and confidence through singing, movement, and listening activities.</w:t>
            </w:r>
          </w:p>
          <w:p w14:paraId="59F5AE12" w14:textId="6804559A" w:rsidR="00F12A22" w:rsidRPr="00365F83" w:rsidRDefault="00F12A22" w:rsidP="00361243">
            <w:pPr>
              <w:pStyle w:val="NoSpacing"/>
              <w:rPr>
                <w:rFonts w:ascii="Calibri" w:hAnsi="Calibri" w:cs="Calibri"/>
                <w:b/>
                <w:bCs/>
                <w:color w:val="000000" w:themeColor="text1"/>
                <w:sz w:val="22"/>
              </w:rPr>
            </w:pPr>
          </w:p>
          <w:p w14:paraId="38AEAC77" w14:textId="1E5F62DD" w:rsidR="003705DF" w:rsidRPr="00365F83" w:rsidRDefault="00F275FA" w:rsidP="00361243">
            <w:pPr>
              <w:pStyle w:val="NoSpacing"/>
              <w:rPr>
                <w:rStyle w:val="eop"/>
                <w:rFonts w:ascii="Calibri" w:hAnsi="Calibri" w:cs="Calibri"/>
                <w:color w:val="000000" w:themeColor="text1"/>
                <w:sz w:val="22"/>
              </w:rPr>
            </w:pPr>
            <w:r w:rsidRPr="00365F83">
              <w:rPr>
                <w:rStyle w:val="normaltextrun"/>
                <w:rFonts w:ascii="Calibri" w:hAnsi="Calibri" w:cs="Calibri"/>
                <w:b/>
                <w:bCs/>
                <w:iCs/>
                <w:color w:val="000000" w:themeColor="text1"/>
                <w:sz w:val="22"/>
              </w:rPr>
              <w:t>Key Stage 1:</w:t>
            </w:r>
            <w:r w:rsidRPr="00365F83">
              <w:rPr>
                <w:rStyle w:val="eop"/>
                <w:rFonts w:ascii="Calibri" w:hAnsi="Calibri" w:cs="Calibri"/>
                <w:color w:val="000000" w:themeColor="text1"/>
                <w:sz w:val="22"/>
              </w:rPr>
              <w:t> </w:t>
            </w:r>
            <w:r w:rsidR="00F32880" w:rsidRPr="00365F83">
              <w:rPr>
                <w:rStyle w:val="eop"/>
                <w:rFonts w:ascii="Calibri" w:hAnsi="Calibri" w:cs="Calibri"/>
                <w:color w:val="000000" w:themeColor="text1"/>
                <w:sz w:val="22"/>
              </w:rPr>
              <w:t xml:space="preserve"> </w:t>
            </w:r>
            <w:r w:rsidR="00B60E5D" w:rsidRPr="00365F83">
              <w:rPr>
                <w:rStyle w:val="eop"/>
                <w:rFonts w:ascii="Calibri" w:hAnsi="Calibri" w:cs="Calibri"/>
                <w:color w:val="000000" w:themeColor="text1"/>
                <w:sz w:val="22"/>
              </w:rPr>
              <w:t>The KS1 Music Curriculum fosters foundational music skills through singing, rhythm, listening, movement, and creativity. It builds children’s confidence, teamwork, and enjoyment of music while laying the groundwork for more structured musical learning in Key Stage 2.</w:t>
            </w:r>
          </w:p>
          <w:p w14:paraId="23E16F34" w14:textId="77777777" w:rsidR="00F12A22" w:rsidRPr="00365F83" w:rsidRDefault="00F12A22" w:rsidP="00361243">
            <w:pPr>
              <w:pStyle w:val="NoSpacing"/>
              <w:rPr>
                <w:rStyle w:val="eop"/>
                <w:rFonts w:ascii="Calibri" w:hAnsi="Calibri" w:cs="Calibri"/>
                <w:color w:val="000000" w:themeColor="text1"/>
                <w:sz w:val="22"/>
              </w:rPr>
            </w:pPr>
          </w:p>
          <w:p w14:paraId="5D7065CE" w14:textId="539026DD" w:rsidR="00F275FA" w:rsidRPr="00365F83" w:rsidRDefault="00F275FA" w:rsidP="00361243">
            <w:pPr>
              <w:pStyle w:val="NoSpacing"/>
              <w:rPr>
                <w:rStyle w:val="eop"/>
                <w:rFonts w:ascii="Calibri" w:hAnsi="Calibri" w:cs="Calibri"/>
                <w:color w:val="000000" w:themeColor="text1"/>
                <w:sz w:val="22"/>
              </w:rPr>
            </w:pPr>
            <w:r w:rsidRPr="00365F83">
              <w:rPr>
                <w:rStyle w:val="normaltextrun"/>
                <w:rFonts w:ascii="Calibri" w:hAnsi="Calibri" w:cs="Calibri"/>
                <w:b/>
                <w:bCs/>
                <w:iCs/>
                <w:color w:val="000000" w:themeColor="text1"/>
                <w:sz w:val="22"/>
              </w:rPr>
              <w:t>Key Stage 2:</w:t>
            </w:r>
            <w:r w:rsidRPr="00365F83">
              <w:rPr>
                <w:rStyle w:val="eop"/>
                <w:rFonts w:ascii="Calibri" w:hAnsi="Calibri" w:cs="Calibri"/>
                <w:color w:val="000000" w:themeColor="text1"/>
                <w:sz w:val="22"/>
              </w:rPr>
              <w:t> </w:t>
            </w:r>
            <w:r w:rsidR="00F32880" w:rsidRPr="00365F83">
              <w:rPr>
                <w:rStyle w:val="eop"/>
                <w:rFonts w:ascii="Calibri" w:hAnsi="Calibri" w:cs="Calibri"/>
                <w:color w:val="000000" w:themeColor="text1"/>
                <w:sz w:val="22"/>
              </w:rPr>
              <w:t xml:space="preserve"> </w:t>
            </w:r>
            <w:r w:rsidR="00B60E5D" w:rsidRPr="00365F83">
              <w:rPr>
                <w:rStyle w:val="eop"/>
                <w:rFonts w:ascii="Calibri" w:hAnsi="Calibri" w:cs="Calibri"/>
                <w:color w:val="000000" w:themeColor="text1"/>
                <w:sz w:val="22"/>
              </w:rPr>
              <w:t>In Key Stage 2, the Music Curriculum helps children deepen their musical knowledge and skills, building on the foundations of singing, rhythm, and listening developed in earlier years. The KS2 curriculum focuses on more complex musical skills, including part-singing, composition, and analysis, while encouraging creativity and self-expression.</w:t>
            </w:r>
          </w:p>
          <w:p w14:paraId="6BF9A95D" w14:textId="77777777" w:rsidR="00F12A22" w:rsidRPr="00365F83" w:rsidRDefault="00F12A22" w:rsidP="00361243">
            <w:pPr>
              <w:pStyle w:val="NoSpacing"/>
              <w:rPr>
                <w:rFonts w:ascii="Calibri" w:hAnsi="Calibri" w:cs="Calibri"/>
                <w:color w:val="000000" w:themeColor="text1"/>
                <w:sz w:val="22"/>
              </w:rPr>
            </w:pPr>
          </w:p>
          <w:p w14:paraId="5C52B414" w14:textId="4C15A352" w:rsidR="00F12A22" w:rsidRPr="00365F83" w:rsidRDefault="008175D5" w:rsidP="00B60E5D">
            <w:pPr>
              <w:spacing w:before="120" w:after="120"/>
              <w:rPr>
                <w:rStyle w:val="eop"/>
                <w:rFonts w:ascii="Calibri" w:hAnsi="Calibri" w:cs="Calibri"/>
                <w:color w:val="000000" w:themeColor="text1"/>
                <w:sz w:val="22"/>
              </w:rPr>
            </w:pPr>
            <w:r w:rsidRPr="00365F83">
              <w:rPr>
                <w:rFonts w:ascii="Calibri" w:hAnsi="Calibri" w:cs="Calibri"/>
                <w:color w:val="000000" w:themeColor="text1"/>
                <w:sz w:val="22"/>
              </w:rPr>
              <w:t xml:space="preserve">Across the year, pupils in each key stage have the opportunity to sing in weekly assemblies with their peers, they sing the songs identified in our curriculum plans. </w:t>
            </w:r>
          </w:p>
          <w:p w14:paraId="28069C8A" w14:textId="2B635F78" w:rsidR="00751DED" w:rsidRPr="00365F83" w:rsidRDefault="00F12A22" w:rsidP="00361243">
            <w:pPr>
              <w:pStyle w:val="NoSpacing"/>
              <w:rPr>
                <w:rStyle w:val="eop"/>
                <w:rFonts w:ascii="Calibri" w:hAnsi="Calibri" w:cs="Calibri"/>
                <w:color w:val="000000" w:themeColor="text1"/>
                <w:sz w:val="22"/>
              </w:rPr>
            </w:pPr>
            <w:r w:rsidRPr="00365F83">
              <w:rPr>
                <w:rStyle w:val="eop"/>
                <w:rFonts w:ascii="Calibri" w:hAnsi="Calibri" w:cs="Calibri"/>
                <w:color w:val="000000" w:themeColor="text1"/>
                <w:sz w:val="22"/>
              </w:rPr>
              <w:t>The school</w:t>
            </w:r>
            <w:r w:rsidR="00F32880" w:rsidRPr="00365F83">
              <w:rPr>
                <w:rStyle w:val="eop"/>
                <w:rFonts w:ascii="Calibri" w:hAnsi="Calibri" w:cs="Calibri"/>
                <w:color w:val="000000" w:themeColor="text1"/>
                <w:sz w:val="22"/>
              </w:rPr>
              <w:t xml:space="preserve"> make</w:t>
            </w:r>
            <w:r w:rsidRPr="00365F83">
              <w:rPr>
                <w:rStyle w:val="eop"/>
                <w:rFonts w:ascii="Calibri" w:hAnsi="Calibri" w:cs="Calibri"/>
                <w:color w:val="000000" w:themeColor="text1"/>
                <w:sz w:val="22"/>
              </w:rPr>
              <w:t>s</w:t>
            </w:r>
            <w:r w:rsidR="00F32880" w:rsidRPr="00365F83">
              <w:rPr>
                <w:rStyle w:val="eop"/>
                <w:rFonts w:ascii="Calibri" w:hAnsi="Calibri" w:cs="Calibri"/>
                <w:color w:val="000000" w:themeColor="text1"/>
                <w:sz w:val="22"/>
              </w:rPr>
              <w:t xml:space="preserve"> use of CPD opportunities provided by our local music hub (</w:t>
            </w:r>
            <w:r w:rsidRPr="00365F83">
              <w:rPr>
                <w:rStyle w:val="eop"/>
                <w:rFonts w:ascii="Calibri" w:hAnsi="Calibri" w:cs="Calibri"/>
                <w:color w:val="000000" w:themeColor="text1"/>
                <w:sz w:val="22"/>
              </w:rPr>
              <w:t>A</w:t>
            </w:r>
            <w:r w:rsidR="00F32880" w:rsidRPr="00365F83">
              <w:rPr>
                <w:rStyle w:val="eop"/>
                <w:rFonts w:ascii="Calibri" w:hAnsi="Calibri" w:cs="Calibri"/>
                <w:color w:val="000000" w:themeColor="text1"/>
                <w:sz w:val="22"/>
              </w:rPr>
              <w:t xml:space="preserve">ccent </w:t>
            </w:r>
            <w:r w:rsidRPr="00365F83">
              <w:rPr>
                <w:rStyle w:val="eop"/>
                <w:rFonts w:ascii="Calibri" w:hAnsi="Calibri" w:cs="Calibri"/>
                <w:color w:val="000000" w:themeColor="text1"/>
                <w:sz w:val="22"/>
              </w:rPr>
              <w:t>M</w:t>
            </w:r>
            <w:r w:rsidR="00F32880" w:rsidRPr="00365F83">
              <w:rPr>
                <w:rStyle w:val="eop"/>
                <w:rFonts w:ascii="Calibri" w:hAnsi="Calibri" w:cs="Calibri"/>
                <w:color w:val="000000" w:themeColor="text1"/>
                <w:sz w:val="22"/>
              </w:rPr>
              <w:t xml:space="preserve">usic </w:t>
            </w:r>
            <w:r w:rsidRPr="00365F83">
              <w:rPr>
                <w:rStyle w:val="eop"/>
                <w:rFonts w:ascii="Calibri" w:hAnsi="Calibri" w:cs="Calibri"/>
                <w:color w:val="000000" w:themeColor="text1"/>
                <w:sz w:val="22"/>
              </w:rPr>
              <w:t>H</w:t>
            </w:r>
            <w:r w:rsidR="00F32880" w:rsidRPr="00365F83">
              <w:rPr>
                <w:rStyle w:val="eop"/>
                <w:rFonts w:ascii="Calibri" w:hAnsi="Calibri" w:cs="Calibri"/>
                <w:color w:val="000000" w:themeColor="text1"/>
                <w:sz w:val="22"/>
              </w:rPr>
              <w:t>ub</w:t>
            </w:r>
            <w:r w:rsidR="00365F83" w:rsidRPr="00365F83">
              <w:rPr>
                <w:rStyle w:val="eop"/>
                <w:rFonts w:ascii="Calibri" w:hAnsi="Calibri" w:cs="Calibri"/>
                <w:color w:val="000000" w:themeColor="text1"/>
                <w:sz w:val="22"/>
              </w:rPr>
              <w:t xml:space="preserve">), Young Voices and our Curriculum Network. </w:t>
            </w:r>
            <w:r w:rsidR="00F32880" w:rsidRPr="00365F83">
              <w:rPr>
                <w:rStyle w:val="eop"/>
                <w:rFonts w:ascii="Calibri" w:hAnsi="Calibri" w:cs="Calibri"/>
                <w:color w:val="000000" w:themeColor="text1"/>
                <w:sz w:val="22"/>
              </w:rPr>
              <w:t xml:space="preserve"> </w:t>
            </w:r>
          </w:p>
          <w:p w14:paraId="7AD564C9" w14:textId="4D8990E0" w:rsidR="00F12A22" w:rsidRPr="00365F83" w:rsidRDefault="00F12A22" w:rsidP="00F12A22">
            <w:pPr>
              <w:pStyle w:val="NoSpacing"/>
              <w:rPr>
                <w:rFonts w:ascii="Calibri" w:hAnsi="Calibri" w:cs="Calibri"/>
                <w:color w:val="000000" w:themeColor="text1"/>
                <w:sz w:val="22"/>
              </w:rPr>
            </w:pPr>
          </w:p>
        </w:tc>
      </w:tr>
    </w:tbl>
    <w:p w14:paraId="7AD564CB" w14:textId="49450105" w:rsidR="00751DED" w:rsidRPr="00365F83" w:rsidRDefault="00F15877">
      <w:pPr>
        <w:pStyle w:val="Heading2"/>
        <w:spacing w:before="600"/>
        <w:rPr>
          <w:color w:val="000000" w:themeColor="text1"/>
        </w:rPr>
      </w:pPr>
      <w:bookmarkStart w:id="17" w:name="_Toc443397160"/>
      <w:r w:rsidRPr="00365F83">
        <w:rPr>
          <w:color w:val="000000" w:themeColor="text1"/>
        </w:rPr>
        <w:lastRenderedPageBreak/>
        <w:t xml:space="preserve">Part B: </w:t>
      </w:r>
      <w:r w:rsidR="00DF6D88" w:rsidRPr="00365F83">
        <w:rPr>
          <w:color w:val="000000" w:themeColor="text1"/>
        </w:rPr>
        <w:t>Extra</w:t>
      </w:r>
      <w:r w:rsidRPr="00365F83">
        <w:rPr>
          <w:color w:val="000000" w:themeColor="text1"/>
        </w:rPr>
        <w:t>-curricular music</w:t>
      </w:r>
    </w:p>
    <w:p w14:paraId="7AD564CC" w14:textId="77777777" w:rsidR="00751DED" w:rsidRPr="00365F83" w:rsidRDefault="00F15877">
      <w:pPr>
        <w:rPr>
          <w:color w:val="000000" w:themeColor="text1"/>
        </w:rPr>
      </w:pPr>
      <w:r w:rsidRPr="00365F83">
        <w:rPr>
          <w:color w:val="000000" w:themeColor="text1"/>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365F83" w:rsidRPr="00365F83"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B0BFE" w14:textId="7C5AF3D4" w:rsidR="00007373" w:rsidRPr="00365F83" w:rsidRDefault="00007373">
            <w:pPr>
              <w:rPr>
                <w:rFonts w:ascii="Calibri" w:hAnsi="Calibri" w:cs="Calibri"/>
                <w:color w:val="000000" w:themeColor="text1"/>
                <w:sz w:val="22"/>
                <w:szCs w:val="22"/>
              </w:rPr>
            </w:pPr>
            <w:r w:rsidRPr="00365F83">
              <w:rPr>
                <w:rFonts w:ascii="Calibri" w:hAnsi="Calibri" w:cs="Calibri"/>
                <w:color w:val="000000" w:themeColor="text1"/>
                <w:sz w:val="22"/>
                <w:szCs w:val="22"/>
              </w:rPr>
              <w:t xml:space="preserve">There are a wide range of extra-curricular activities available to pupils at </w:t>
            </w:r>
            <w:r w:rsidR="00B60E5D" w:rsidRPr="00365F83">
              <w:rPr>
                <w:rFonts w:ascii="Calibri" w:hAnsi="Calibri" w:cs="Calibri"/>
                <w:color w:val="000000" w:themeColor="text1"/>
                <w:sz w:val="22"/>
                <w:szCs w:val="22"/>
              </w:rPr>
              <w:t>Alderman Bolton</w:t>
            </w:r>
            <w:r w:rsidRPr="00365F83">
              <w:rPr>
                <w:rFonts w:ascii="Calibri" w:hAnsi="Calibri" w:cs="Calibri"/>
                <w:color w:val="000000" w:themeColor="text1"/>
                <w:sz w:val="22"/>
                <w:szCs w:val="22"/>
              </w:rPr>
              <w:t xml:space="preserve"> Primary Academy across each year. These are offered to all pupils and where appropriate vulnerable pupils and those with SEND are targeted to engage and supported to participate. All opportunities we offer are free to all.</w:t>
            </w:r>
          </w:p>
          <w:p w14:paraId="73C2A5B5" w14:textId="621E33CC" w:rsidR="00007373" w:rsidRPr="00365F83" w:rsidRDefault="00007373">
            <w:pPr>
              <w:rPr>
                <w:rFonts w:ascii="Calibri" w:hAnsi="Calibri" w:cs="Calibri"/>
                <w:color w:val="000000" w:themeColor="text1"/>
                <w:sz w:val="22"/>
                <w:szCs w:val="22"/>
              </w:rPr>
            </w:pPr>
            <w:r w:rsidRPr="00365F83">
              <w:rPr>
                <w:rFonts w:ascii="Calibri" w:hAnsi="Calibri" w:cs="Calibri"/>
                <w:color w:val="000000" w:themeColor="text1"/>
                <w:sz w:val="22"/>
                <w:szCs w:val="22"/>
              </w:rPr>
              <w:t>Opportunities offered:</w:t>
            </w:r>
          </w:p>
          <w:p w14:paraId="52101997" w14:textId="6EC20261" w:rsidR="00007373" w:rsidRPr="00365F83" w:rsidRDefault="00B60E5D" w:rsidP="00007373">
            <w:pPr>
              <w:pStyle w:val="ListParagraph"/>
              <w:numPr>
                <w:ilvl w:val="0"/>
                <w:numId w:val="23"/>
              </w:numPr>
              <w:rPr>
                <w:rFonts w:ascii="Calibri" w:hAnsi="Calibri" w:cs="Calibri"/>
                <w:color w:val="000000" w:themeColor="text1"/>
                <w:sz w:val="22"/>
                <w:szCs w:val="22"/>
              </w:rPr>
            </w:pPr>
            <w:r w:rsidRPr="00365F83">
              <w:rPr>
                <w:rFonts w:ascii="Calibri" w:hAnsi="Calibri" w:cs="Calibri"/>
                <w:color w:val="000000" w:themeColor="text1"/>
                <w:sz w:val="22"/>
                <w:szCs w:val="22"/>
              </w:rPr>
              <w:t>Young Voices</w:t>
            </w:r>
            <w:r w:rsidR="00007373" w:rsidRPr="00365F83">
              <w:rPr>
                <w:rFonts w:ascii="Calibri" w:hAnsi="Calibri" w:cs="Calibri"/>
                <w:color w:val="000000" w:themeColor="text1"/>
                <w:sz w:val="22"/>
                <w:szCs w:val="22"/>
              </w:rPr>
              <w:t xml:space="preserve"> choir</w:t>
            </w:r>
            <w:r w:rsidRPr="00365F83">
              <w:rPr>
                <w:rFonts w:ascii="Calibri" w:hAnsi="Calibri" w:cs="Calibri"/>
                <w:color w:val="000000" w:themeColor="text1"/>
                <w:sz w:val="22"/>
                <w:szCs w:val="22"/>
              </w:rPr>
              <w:t xml:space="preserve"> (Years 4-6)</w:t>
            </w:r>
            <w:r w:rsidR="00007373" w:rsidRPr="00365F83">
              <w:rPr>
                <w:rFonts w:ascii="Calibri" w:hAnsi="Calibri" w:cs="Calibri"/>
                <w:color w:val="000000" w:themeColor="text1"/>
                <w:sz w:val="22"/>
                <w:szCs w:val="22"/>
              </w:rPr>
              <w:t xml:space="preserve">, with performance opportunities </w:t>
            </w:r>
            <w:r w:rsidR="003A0586" w:rsidRPr="00365F83">
              <w:rPr>
                <w:rFonts w:ascii="Calibri" w:hAnsi="Calibri" w:cs="Calibri"/>
                <w:color w:val="000000" w:themeColor="text1"/>
                <w:sz w:val="22"/>
                <w:szCs w:val="22"/>
              </w:rPr>
              <w:t xml:space="preserve">throughout the year </w:t>
            </w:r>
            <w:r w:rsidR="00007373" w:rsidRPr="00365F83">
              <w:rPr>
                <w:rFonts w:ascii="Calibri" w:hAnsi="Calibri" w:cs="Calibri"/>
                <w:color w:val="000000" w:themeColor="text1"/>
                <w:sz w:val="22"/>
                <w:szCs w:val="22"/>
              </w:rPr>
              <w:t>in</w:t>
            </w:r>
            <w:r w:rsidRPr="00365F83">
              <w:rPr>
                <w:rFonts w:ascii="Calibri" w:hAnsi="Calibri" w:cs="Calibri"/>
                <w:color w:val="000000" w:themeColor="text1"/>
                <w:sz w:val="22"/>
                <w:szCs w:val="22"/>
              </w:rPr>
              <w:t xml:space="preserve"> school and the wider community, </w:t>
            </w:r>
            <w:r w:rsidR="003A0586" w:rsidRPr="00365F83">
              <w:rPr>
                <w:rFonts w:ascii="Calibri" w:hAnsi="Calibri" w:cs="Calibri"/>
                <w:color w:val="000000" w:themeColor="text1"/>
                <w:sz w:val="22"/>
                <w:szCs w:val="22"/>
              </w:rPr>
              <w:t>as well as the Young Voices concert in Manchester in the Spring term.</w:t>
            </w:r>
            <w:r w:rsidRPr="00365F83">
              <w:rPr>
                <w:rFonts w:ascii="Calibri" w:hAnsi="Calibri" w:cs="Calibri"/>
                <w:color w:val="000000" w:themeColor="text1"/>
                <w:sz w:val="22"/>
                <w:szCs w:val="22"/>
              </w:rPr>
              <w:t xml:space="preserve"> </w:t>
            </w:r>
          </w:p>
          <w:p w14:paraId="5C0E2815" w14:textId="404493C4" w:rsidR="00007373" w:rsidRPr="00365F83" w:rsidRDefault="008175D5" w:rsidP="00007373">
            <w:pPr>
              <w:pStyle w:val="ListParagraph"/>
              <w:numPr>
                <w:ilvl w:val="0"/>
                <w:numId w:val="23"/>
              </w:numPr>
              <w:rPr>
                <w:rFonts w:ascii="Calibri" w:hAnsi="Calibri" w:cs="Calibri"/>
                <w:color w:val="000000" w:themeColor="text1"/>
                <w:sz w:val="22"/>
                <w:szCs w:val="22"/>
              </w:rPr>
            </w:pPr>
            <w:r w:rsidRPr="00365F83">
              <w:rPr>
                <w:rFonts w:ascii="Calibri" w:hAnsi="Calibri" w:cs="Calibri"/>
                <w:color w:val="000000" w:themeColor="text1"/>
                <w:sz w:val="22"/>
                <w:szCs w:val="22"/>
              </w:rPr>
              <w:t>Additional s</w:t>
            </w:r>
            <w:r w:rsidR="00007373" w:rsidRPr="00365F83">
              <w:rPr>
                <w:rFonts w:ascii="Calibri" w:hAnsi="Calibri" w:cs="Calibri"/>
                <w:color w:val="000000" w:themeColor="text1"/>
                <w:sz w:val="22"/>
                <w:szCs w:val="22"/>
              </w:rPr>
              <w:t xml:space="preserve">inging </w:t>
            </w:r>
            <w:r w:rsidR="003A0586" w:rsidRPr="00365F83">
              <w:rPr>
                <w:rFonts w:ascii="Calibri" w:hAnsi="Calibri" w:cs="Calibri"/>
                <w:color w:val="000000" w:themeColor="text1"/>
                <w:sz w:val="22"/>
                <w:szCs w:val="22"/>
              </w:rPr>
              <w:t>opportunities across the curriculum using Sparkyard Music and SingUp resources</w:t>
            </w:r>
            <w:r w:rsidR="00007373" w:rsidRPr="00365F83">
              <w:rPr>
                <w:rFonts w:ascii="Calibri" w:hAnsi="Calibri" w:cs="Calibri"/>
                <w:color w:val="000000" w:themeColor="text1"/>
                <w:sz w:val="22"/>
                <w:szCs w:val="22"/>
              </w:rPr>
              <w:t xml:space="preserve">. </w:t>
            </w:r>
          </w:p>
          <w:p w14:paraId="7EAC9E04" w14:textId="07586A6C" w:rsidR="00DA1A01" w:rsidRPr="00365F83" w:rsidRDefault="003A0586" w:rsidP="00DA1A01">
            <w:pPr>
              <w:pStyle w:val="ListParagraph"/>
              <w:numPr>
                <w:ilvl w:val="0"/>
                <w:numId w:val="23"/>
              </w:numPr>
              <w:rPr>
                <w:rFonts w:ascii="Calibri" w:hAnsi="Calibri" w:cs="Calibri"/>
                <w:color w:val="000000" w:themeColor="text1"/>
                <w:sz w:val="22"/>
                <w:szCs w:val="22"/>
              </w:rPr>
            </w:pPr>
            <w:r w:rsidRPr="00365F83">
              <w:rPr>
                <w:rFonts w:ascii="Calibri" w:hAnsi="Calibri" w:cs="Calibri"/>
                <w:color w:val="000000" w:themeColor="text1"/>
                <w:sz w:val="22"/>
                <w:szCs w:val="22"/>
              </w:rPr>
              <w:t>Performing Arts Club</w:t>
            </w:r>
          </w:p>
          <w:p w14:paraId="7AD564D5" w14:textId="5AA27C2A" w:rsidR="005776E9" w:rsidRPr="00365F83" w:rsidRDefault="005776E9" w:rsidP="008175D5">
            <w:pPr>
              <w:pStyle w:val="ListParagraph"/>
              <w:numPr>
                <w:ilvl w:val="0"/>
                <w:numId w:val="0"/>
              </w:numPr>
              <w:ind w:left="720"/>
              <w:rPr>
                <w:rFonts w:ascii="Calibri" w:hAnsi="Calibri" w:cs="Calibri"/>
                <w:color w:val="000000" w:themeColor="text1"/>
                <w:sz w:val="22"/>
                <w:szCs w:val="22"/>
                <w:highlight w:val="yellow"/>
              </w:rPr>
            </w:pPr>
          </w:p>
        </w:tc>
      </w:tr>
    </w:tbl>
    <w:p w14:paraId="7AD564D8" w14:textId="2A8DD7A9" w:rsidR="00751DED" w:rsidRPr="00365F83" w:rsidRDefault="00F15877" w:rsidP="005776E9">
      <w:pPr>
        <w:pStyle w:val="Heading2"/>
        <w:spacing w:before="600"/>
        <w:rPr>
          <w:color w:val="000000" w:themeColor="text1"/>
        </w:rPr>
      </w:pPr>
      <w:r w:rsidRPr="00365F83">
        <w:rPr>
          <w:color w:val="000000" w:themeColor="text1"/>
        </w:rPr>
        <w:t>Part C: Musical experiences</w:t>
      </w:r>
    </w:p>
    <w:tbl>
      <w:tblPr>
        <w:tblW w:w="9486" w:type="dxa"/>
        <w:tblCellMar>
          <w:left w:w="10" w:type="dxa"/>
          <w:right w:w="10" w:type="dxa"/>
        </w:tblCellMar>
        <w:tblLook w:val="0000" w:firstRow="0" w:lastRow="0" w:firstColumn="0" w:lastColumn="0" w:noHBand="0" w:noVBand="0"/>
      </w:tblPr>
      <w:tblGrid>
        <w:gridCol w:w="9486"/>
      </w:tblGrid>
      <w:tr w:rsidR="00365F83" w:rsidRPr="00365F83"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D1A6" w14:textId="20504299" w:rsidR="00FD01FF" w:rsidRPr="00365F83" w:rsidRDefault="00007373">
            <w:pPr>
              <w:spacing w:before="120" w:after="120"/>
              <w:rPr>
                <w:rFonts w:ascii="Calibri" w:hAnsi="Calibri" w:cs="Calibri"/>
                <w:color w:val="000000" w:themeColor="text1"/>
                <w:sz w:val="22"/>
                <w:szCs w:val="22"/>
              </w:rPr>
            </w:pPr>
            <w:r w:rsidRPr="00365F83">
              <w:rPr>
                <w:rFonts w:ascii="Calibri" w:hAnsi="Calibri" w:cs="Calibri"/>
                <w:color w:val="000000" w:themeColor="text1"/>
                <w:sz w:val="22"/>
                <w:szCs w:val="22"/>
              </w:rPr>
              <w:t xml:space="preserve">At </w:t>
            </w:r>
            <w:r w:rsidR="003A0586" w:rsidRPr="00365F83">
              <w:rPr>
                <w:rFonts w:ascii="Calibri" w:hAnsi="Calibri" w:cs="Calibri"/>
                <w:color w:val="000000" w:themeColor="text1"/>
                <w:sz w:val="22"/>
                <w:szCs w:val="22"/>
              </w:rPr>
              <w:t>Alderman Bolton</w:t>
            </w:r>
            <w:r w:rsidRPr="00365F83">
              <w:rPr>
                <w:rFonts w:ascii="Calibri" w:hAnsi="Calibri" w:cs="Calibri"/>
                <w:color w:val="000000" w:themeColor="text1"/>
                <w:sz w:val="22"/>
                <w:szCs w:val="22"/>
              </w:rPr>
              <w:t xml:space="preserve"> Primary </w:t>
            </w:r>
            <w:r w:rsidR="005776E9" w:rsidRPr="00365F83">
              <w:rPr>
                <w:rFonts w:ascii="Calibri" w:hAnsi="Calibri" w:cs="Calibri"/>
                <w:color w:val="000000" w:themeColor="text1"/>
                <w:sz w:val="22"/>
                <w:szCs w:val="22"/>
              </w:rPr>
              <w:t>Academy,</w:t>
            </w:r>
            <w:r w:rsidRPr="00365F83">
              <w:rPr>
                <w:rFonts w:ascii="Calibri" w:hAnsi="Calibri" w:cs="Calibri"/>
                <w:color w:val="000000" w:themeColor="text1"/>
                <w:sz w:val="22"/>
                <w:szCs w:val="22"/>
              </w:rPr>
              <w:t xml:space="preserve"> we offer pupils opportunities to engage with and perform outside of the classroom and our school building. </w:t>
            </w:r>
            <w:r w:rsidR="00FD01FF" w:rsidRPr="00365F83">
              <w:rPr>
                <w:rFonts w:ascii="Calibri" w:hAnsi="Calibri" w:cs="Calibri"/>
                <w:color w:val="000000" w:themeColor="text1"/>
                <w:sz w:val="22"/>
                <w:szCs w:val="22"/>
              </w:rPr>
              <w:t xml:space="preserve">Where there is a cost associated with this our PTA has fund raised to ensure that activities are accessible for all. </w:t>
            </w:r>
          </w:p>
          <w:p w14:paraId="1686BBF1" w14:textId="77777777" w:rsidR="00873572" w:rsidRPr="00365F83" w:rsidRDefault="002051D6" w:rsidP="00FD01FF">
            <w:pPr>
              <w:pStyle w:val="ListParagraph"/>
              <w:numPr>
                <w:ilvl w:val="0"/>
                <w:numId w:val="24"/>
              </w:numPr>
              <w:spacing w:before="120" w:after="120"/>
              <w:rPr>
                <w:rFonts w:ascii="Calibri" w:hAnsi="Calibri" w:cs="Calibri"/>
                <w:color w:val="000000" w:themeColor="text1"/>
                <w:sz w:val="22"/>
                <w:szCs w:val="22"/>
              </w:rPr>
            </w:pPr>
            <w:r w:rsidRPr="00365F83">
              <w:rPr>
                <w:rFonts w:ascii="Calibri" w:hAnsi="Calibri" w:cs="Calibri"/>
                <w:color w:val="000000" w:themeColor="text1"/>
                <w:sz w:val="22"/>
                <w:szCs w:val="22"/>
              </w:rPr>
              <w:lastRenderedPageBreak/>
              <w:t xml:space="preserve">At the end of the autumn term, nursery and reception complete their nativity performances which showcase the singing they have learnt over the term. </w:t>
            </w:r>
          </w:p>
          <w:p w14:paraId="7CDC31E6" w14:textId="77777777" w:rsidR="003A0586" w:rsidRPr="00365F83" w:rsidRDefault="005776E9" w:rsidP="005776E9">
            <w:pPr>
              <w:pStyle w:val="ListParagraph"/>
              <w:numPr>
                <w:ilvl w:val="0"/>
                <w:numId w:val="24"/>
              </w:numPr>
              <w:spacing w:before="120" w:after="120"/>
              <w:rPr>
                <w:rFonts w:ascii="Calibri" w:hAnsi="Calibri" w:cs="Calibri"/>
                <w:color w:val="000000" w:themeColor="text1"/>
                <w:sz w:val="22"/>
                <w:szCs w:val="22"/>
              </w:rPr>
            </w:pPr>
            <w:r w:rsidRPr="00365F83">
              <w:rPr>
                <w:rFonts w:ascii="Calibri" w:hAnsi="Calibri" w:cs="Calibri"/>
                <w:color w:val="000000" w:themeColor="text1"/>
                <w:sz w:val="22"/>
                <w:szCs w:val="22"/>
              </w:rPr>
              <w:t>Key stage 1</w:t>
            </w:r>
            <w:r w:rsidR="002051D6" w:rsidRPr="00365F83">
              <w:rPr>
                <w:rFonts w:ascii="Calibri" w:hAnsi="Calibri" w:cs="Calibri"/>
                <w:color w:val="000000" w:themeColor="text1"/>
                <w:sz w:val="22"/>
                <w:szCs w:val="22"/>
              </w:rPr>
              <w:t xml:space="preserve"> </w:t>
            </w:r>
            <w:r w:rsidR="00FD01FF" w:rsidRPr="00365F83">
              <w:rPr>
                <w:rFonts w:ascii="Calibri" w:hAnsi="Calibri" w:cs="Calibri"/>
                <w:color w:val="000000" w:themeColor="text1"/>
                <w:sz w:val="22"/>
                <w:szCs w:val="22"/>
              </w:rPr>
              <w:t>pupils</w:t>
            </w:r>
            <w:r w:rsidR="002051D6" w:rsidRPr="00365F83">
              <w:rPr>
                <w:rFonts w:ascii="Calibri" w:hAnsi="Calibri" w:cs="Calibri"/>
                <w:color w:val="000000" w:themeColor="text1"/>
                <w:sz w:val="22"/>
                <w:szCs w:val="22"/>
              </w:rPr>
              <w:t xml:space="preserve"> </w:t>
            </w:r>
            <w:r w:rsidR="00FD01FF" w:rsidRPr="00365F83">
              <w:rPr>
                <w:rFonts w:ascii="Calibri" w:hAnsi="Calibri" w:cs="Calibri"/>
                <w:color w:val="000000" w:themeColor="text1"/>
                <w:sz w:val="22"/>
                <w:szCs w:val="22"/>
              </w:rPr>
              <w:t>take part in</w:t>
            </w:r>
            <w:r w:rsidR="002051D6" w:rsidRPr="00365F83">
              <w:rPr>
                <w:rFonts w:ascii="Calibri" w:hAnsi="Calibri" w:cs="Calibri"/>
                <w:color w:val="000000" w:themeColor="text1"/>
                <w:sz w:val="22"/>
                <w:szCs w:val="22"/>
              </w:rPr>
              <w:t xml:space="preserve"> a musical </w:t>
            </w:r>
            <w:r w:rsidR="003A0586" w:rsidRPr="00365F83">
              <w:rPr>
                <w:rFonts w:ascii="Calibri" w:hAnsi="Calibri" w:cs="Calibri"/>
                <w:color w:val="000000" w:themeColor="text1"/>
                <w:sz w:val="22"/>
                <w:szCs w:val="22"/>
              </w:rPr>
              <w:t xml:space="preserve">nativity/ performance at the end of the Autumn term, </w:t>
            </w:r>
            <w:r w:rsidR="002051D6" w:rsidRPr="00365F83">
              <w:rPr>
                <w:rFonts w:ascii="Calibri" w:hAnsi="Calibri" w:cs="Calibri"/>
                <w:color w:val="000000" w:themeColor="text1"/>
                <w:sz w:val="22"/>
                <w:szCs w:val="22"/>
              </w:rPr>
              <w:t>inclu</w:t>
            </w:r>
            <w:r w:rsidR="003A0586" w:rsidRPr="00365F83">
              <w:rPr>
                <w:rFonts w:ascii="Calibri" w:hAnsi="Calibri" w:cs="Calibri"/>
                <w:color w:val="000000" w:themeColor="text1"/>
                <w:sz w:val="22"/>
                <w:szCs w:val="22"/>
              </w:rPr>
              <w:t xml:space="preserve">des singing and </w:t>
            </w:r>
            <w:r w:rsidR="002051D6" w:rsidRPr="00365F83">
              <w:rPr>
                <w:rFonts w:ascii="Calibri" w:hAnsi="Calibri" w:cs="Calibri"/>
                <w:color w:val="000000" w:themeColor="text1"/>
                <w:sz w:val="22"/>
                <w:szCs w:val="22"/>
              </w:rPr>
              <w:t xml:space="preserve">percussion </w:t>
            </w:r>
            <w:r w:rsidR="003A0586" w:rsidRPr="00365F83">
              <w:rPr>
                <w:rFonts w:ascii="Calibri" w:hAnsi="Calibri" w:cs="Calibri"/>
                <w:color w:val="000000" w:themeColor="text1"/>
                <w:sz w:val="22"/>
                <w:szCs w:val="22"/>
              </w:rPr>
              <w:t>playing</w:t>
            </w:r>
          </w:p>
          <w:p w14:paraId="4A51775F" w14:textId="1AA25BA0" w:rsidR="005776E9" w:rsidRPr="00365F83" w:rsidRDefault="003A0586" w:rsidP="005776E9">
            <w:pPr>
              <w:pStyle w:val="ListParagraph"/>
              <w:numPr>
                <w:ilvl w:val="0"/>
                <w:numId w:val="24"/>
              </w:numPr>
              <w:spacing w:before="120" w:after="120"/>
              <w:rPr>
                <w:rFonts w:ascii="Calibri" w:hAnsi="Calibri" w:cs="Calibri"/>
                <w:color w:val="000000" w:themeColor="text1"/>
                <w:sz w:val="22"/>
                <w:szCs w:val="22"/>
              </w:rPr>
            </w:pPr>
            <w:r w:rsidRPr="00365F83">
              <w:rPr>
                <w:rFonts w:ascii="Calibri" w:hAnsi="Calibri" w:cs="Calibri"/>
                <w:color w:val="000000" w:themeColor="text1"/>
                <w:sz w:val="22"/>
                <w:szCs w:val="22"/>
              </w:rPr>
              <w:t>Key Stage 2 pupils take part in a carol service at Christchurch, Latchford</w:t>
            </w:r>
            <w:r w:rsidR="00873572" w:rsidRPr="00365F83">
              <w:rPr>
                <w:rFonts w:ascii="Calibri" w:hAnsi="Calibri" w:cs="Calibri"/>
                <w:color w:val="000000" w:themeColor="text1"/>
                <w:sz w:val="22"/>
                <w:szCs w:val="22"/>
              </w:rPr>
              <w:t>.</w:t>
            </w:r>
          </w:p>
          <w:p w14:paraId="4EC98587" w14:textId="7B6E4EAA" w:rsidR="005776E9" w:rsidRPr="00365F83" w:rsidRDefault="005776E9" w:rsidP="00873572">
            <w:pPr>
              <w:pStyle w:val="ListParagraph"/>
              <w:numPr>
                <w:ilvl w:val="0"/>
                <w:numId w:val="24"/>
              </w:numPr>
              <w:spacing w:before="120" w:after="120"/>
              <w:rPr>
                <w:rFonts w:ascii="Calibri" w:hAnsi="Calibri" w:cs="Calibri"/>
                <w:color w:val="000000" w:themeColor="text1"/>
                <w:sz w:val="22"/>
                <w:szCs w:val="22"/>
              </w:rPr>
            </w:pPr>
            <w:r w:rsidRPr="00365F83">
              <w:rPr>
                <w:rFonts w:ascii="Calibri" w:hAnsi="Calibri" w:cs="Calibri"/>
                <w:color w:val="000000" w:themeColor="text1"/>
                <w:sz w:val="22"/>
                <w:szCs w:val="22"/>
              </w:rPr>
              <w:t xml:space="preserve">Pupils </w:t>
            </w:r>
            <w:r w:rsidR="003A0586" w:rsidRPr="00365F83">
              <w:rPr>
                <w:rFonts w:ascii="Calibri" w:hAnsi="Calibri" w:cs="Calibri"/>
                <w:color w:val="000000" w:themeColor="text1"/>
                <w:sz w:val="22"/>
                <w:szCs w:val="22"/>
              </w:rPr>
              <w:t xml:space="preserve">in the choir </w:t>
            </w:r>
            <w:r w:rsidRPr="00365F83">
              <w:rPr>
                <w:rFonts w:ascii="Calibri" w:hAnsi="Calibri" w:cs="Calibri"/>
                <w:color w:val="000000" w:themeColor="text1"/>
                <w:sz w:val="22"/>
                <w:szCs w:val="22"/>
              </w:rPr>
              <w:t>attend Young Voices.</w:t>
            </w:r>
          </w:p>
          <w:p w14:paraId="2A5D7EA0" w14:textId="53EDD224" w:rsidR="005776E9" w:rsidRPr="00365F83" w:rsidRDefault="005776E9" w:rsidP="00873572">
            <w:pPr>
              <w:pStyle w:val="ListParagraph"/>
              <w:numPr>
                <w:ilvl w:val="0"/>
                <w:numId w:val="24"/>
              </w:numPr>
              <w:spacing w:before="120" w:after="120"/>
              <w:rPr>
                <w:rFonts w:ascii="Calibri" w:hAnsi="Calibri" w:cs="Calibri"/>
                <w:color w:val="000000" w:themeColor="text1"/>
                <w:sz w:val="22"/>
                <w:szCs w:val="22"/>
              </w:rPr>
            </w:pPr>
            <w:r w:rsidRPr="00365F83">
              <w:rPr>
                <w:rFonts w:ascii="Calibri" w:hAnsi="Calibri" w:cs="Calibri"/>
                <w:color w:val="000000" w:themeColor="text1"/>
                <w:sz w:val="22"/>
                <w:szCs w:val="22"/>
              </w:rPr>
              <w:t xml:space="preserve">Pupils watch live theatre performances in school. </w:t>
            </w:r>
          </w:p>
          <w:p w14:paraId="4D837425" w14:textId="46C3CCD1" w:rsidR="005776E9" w:rsidRPr="00365F83" w:rsidRDefault="005776E9" w:rsidP="00873572">
            <w:pPr>
              <w:pStyle w:val="ListParagraph"/>
              <w:numPr>
                <w:ilvl w:val="0"/>
                <w:numId w:val="24"/>
              </w:numPr>
              <w:spacing w:before="120" w:after="120"/>
              <w:rPr>
                <w:rFonts w:ascii="Calibri" w:hAnsi="Calibri" w:cs="Calibri"/>
                <w:color w:val="000000" w:themeColor="text1"/>
                <w:sz w:val="22"/>
                <w:szCs w:val="22"/>
              </w:rPr>
            </w:pPr>
            <w:r w:rsidRPr="00365F83">
              <w:rPr>
                <w:rFonts w:ascii="Calibri" w:hAnsi="Calibri" w:cs="Calibri"/>
                <w:color w:val="000000" w:themeColor="text1"/>
                <w:sz w:val="22"/>
                <w:szCs w:val="22"/>
              </w:rPr>
              <w:t xml:space="preserve">Pupils have performed within the community. For example, at </w:t>
            </w:r>
            <w:r w:rsidR="003A0586" w:rsidRPr="00365F83">
              <w:rPr>
                <w:rFonts w:ascii="Calibri" w:hAnsi="Calibri" w:cs="Calibri"/>
                <w:color w:val="000000" w:themeColor="text1"/>
                <w:sz w:val="22"/>
                <w:szCs w:val="22"/>
              </w:rPr>
              <w:t>town</w:t>
            </w:r>
            <w:r w:rsidRPr="00365F83">
              <w:rPr>
                <w:rFonts w:ascii="Calibri" w:hAnsi="Calibri" w:cs="Calibri"/>
                <w:color w:val="000000" w:themeColor="text1"/>
                <w:sz w:val="22"/>
                <w:szCs w:val="22"/>
              </w:rPr>
              <w:t xml:space="preserve"> centre </w:t>
            </w:r>
            <w:r w:rsidR="003A0586" w:rsidRPr="00365F83">
              <w:rPr>
                <w:rFonts w:ascii="Calibri" w:hAnsi="Calibri" w:cs="Calibri"/>
                <w:color w:val="000000" w:themeColor="text1"/>
                <w:sz w:val="22"/>
                <w:szCs w:val="22"/>
              </w:rPr>
              <w:t xml:space="preserve">Christmas celebrations and in the local care homes. </w:t>
            </w:r>
          </w:p>
          <w:p w14:paraId="3172F7DA" w14:textId="09A5BC79" w:rsidR="00855309" w:rsidRPr="00365F83" w:rsidRDefault="005776E9" w:rsidP="009354D2">
            <w:pPr>
              <w:pStyle w:val="ListParagraph"/>
              <w:numPr>
                <w:ilvl w:val="0"/>
                <w:numId w:val="24"/>
              </w:numPr>
              <w:spacing w:before="120" w:after="120"/>
              <w:rPr>
                <w:color w:val="000000" w:themeColor="text1"/>
              </w:rPr>
            </w:pPr>
            <w:r w:rsidRPr="00365F83">
              <w:rPr>
                <w:rFonts w:ascii="Calibri" w:hAnsi="Calibri" w:cs="Calibri"/>
                <w:color w:val="000000" w:themeColor="text1"/>
                <w:sz w:val="22"/>
                <w:szCs w:val="22"/>
              </w:rPr>
              <w:t xml:space="preserve">Pupils perform alongside pupils from other schools including at Primary Arts Network events and concerts. </w:t>
            </w:r>
          </w:p>
          <w:p w14:paraId="7AD564DE" w14:textId="04FFC5FB" w:rsidR="005776E9" w:rsidRPr="00365F83" w:rsidRDefault="005776E9" w:rsidP="00873572">
            <w:pPr>
              <w:spacing w:before="120" w:after="120"/>
              <w:rPr>
                <w:color w:val="000000" w:themeColor="text1"/>
              </w:rPr>
            </w:pPr>
          </w:p>
        </w:tc>
      </w:tr>
    </w:tbl>
    <w:p w14:paraId="7AD564E1" w14:textId="6AEF9750" w:rsidR="00751DED" w:rsidRDefault="00F15877" w:rsidP="005776E9">
      <w:pPr>
        <w:pStyle w:val="Heading2"/>
        <w:tabs>
          <w:tab w:val="left" w:pos="8034"/>
        </w:tabs>
        <w:spacing w:before="600"/>
      </w:pPr>
      <w: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12930" w14:textId="2A31C393" w:rsidR="005776E9" w:rsidRPr="00361243" w:rsidRDefault="00361243" w:rsidP="00855309">
            <w:pPr>
              <w:rPr>
                <w:rFonts w:ascii="Calibri" w:hAnsi="Calibri" w:cs="Calibri"/>
                <w:sz w:val="22"/>
                <w:szCs w:val="22"/>
              </w:rPr>
            </w:pPr>
            <w:r w:rsidRPr="00361243">
              <w:rPr>
                <w:rFonts w:ascii="Calibri" w:hAnsi="Calibri" w:cs="Calibri"/>
                <w:sz w:val="22"/>
                <w:szCs w:val="22"/>
              </w:rPr>
              <w:t>Plans are in place to continue to extend opportunities for pupils to take part in musical activity and extend their learning and skills. These include:</w:t>
            </w:r>
          </w:p>
          <w:p w14:paraId="7EF496E8" w14:textId="595214D9" w:rsidR="00361243" w:rsidRPr="00361243" w:rsidRDefault="003A0586" w:rsidP="00361243">
            <w:pPr>
              <w:pStyle w:val="ListParagraph"/>
              <w:numPr>
                <w:ilvl w:val="0"/>
                <w:numId w:val="25"/>
              </w:numPr>
              <w:rPr>
                <w:rFonts w:ascii="Calibri" w:hAnsi="Calibri" w:cs="Calibri"/>
                <w:sz w:val="22"/>
                <w:szCs w:val="22"/>
              </w:rPr>
            </w:pPr>
            <w:r>
              <w:rPr>
                <w:rFonts w:ascii="Calibri" w:hAnsi="Calibri" w:cs="Calibri"/>
                <w:sz w:val="22"/>
                <w:szCs w:val="22"/>
              </w:rPr>
              <w:t>Continue to establish</w:t>
            </w:r>
            <w:r w:rsidR="00361243" w:rsidRPr="00361243">
              <w:rPr>
                <w:rFonts w:ascii="Calibri" w:hAnsi="Calibri" w:cs="Calibri"/>
                <w:sz w:val="22"/>
                <w:szCs w:val="22"/>
              </w:rPr>
              <w:t xml:space="preserve"> links with </w:t>
            </w:r>
            <w:r>
              <w:rPr>
                <w:rFonts w:ascii="Calibri" w:hAnsi="Calibri" w:cs="Calibri"/>
                <w:sz w:val="22"/>
                <w:szCs w:val="22"/>
              </w:rPr>
              <w:t>Sir Thomas Boteler</w:t>
            </w:r>
            <w:r w:rsidR="00361243" w:rsidRPr="00361243">
              <w:rPr>
                <w:rFonts w:ascii="Calibri" w:hAnsi="Calibri" w:cs="Calibri"/>
                <w:sz w:val="22"/>
                <w:szCs w:val="22"/>
              </w:rPr>
              <w:t xml:space="preserve"> to share musical experiences and performance.</w:t>
            </w:r>
          </w:p>
          <w:p w14:paraId="2373845B" w14:textId="46D78C93" w:rsidR="00361243" w:rsidRPr="00361243" w:rsidRDefault="00361243" w:rsidP="00361243">
            <w:pPr>
              <w:pStyle w:val="ListParagraph"/>
              <w:numPr>
                <w:ilvl w:val="0"/>
                <w:numId w:val="25"/>
              </w:numPr>
              <w:rPr>
                <w:rFonts w:ascii="Calibri" w:hAnsi="Calibri" w:cs="Calibri"/>
                <w:sz w:val="22"/>
                <w:szCs w:val="22"/>
              </w:rPr>
            </w:pPr>
            <w:r w:rsidRPr="00361243">
              <w:rPr>
                <w:rFonts w:ascii="Calibri" w:hAnsi="Calibri" w:cs="Calibri"/>
                <w:sz w:val="22"/>
                <w:szCs w:val="22"/>
              </w:rPr>
              <w:t>Extend the offer of musical instruction outside of the classroom.</w:t>
            </w:r>
          </w:p>
          <w:p w14:paraId="7AD564E4" w14:textId="28961D3E" w:rsidR="00855309" w:rsidRPr="003A0586" w:rsidRDefault="00361243" w:rsidP="003A0586">
            <w:pPr>
              <w:pStyle w:val="ListParagraph"/>
              <w:numPr>
                <w:ilvl w:val="0"/>
                <w:numId w:val="25"/>
              </w:numPr>
              <w:rPr>
                <w:rFonts w:ascii="Calibri" w:hAnsi="Calibri" w:cs="Calibri"/>
                <w:sz w:val="22"/>
                <w:szCs w:val="22"/>
              </w:rPr>
            </w:pPr>
            <w:r w:rsidRPr="00361243">
              <w:rPr>
                <w:rFonts w:ascii="Calibri" w:hAnsi="Calibri" w:cs="Calibri"/>
                <w:sz w:val="22"/>
                <w:szCs w:val="22"/>
              </w:rPr>
              <w:t xml:space="preserve">Secure additional opportunities for our pupils to perform in the local community and watch others perform. </w:t>
            </w:r>
            <w:r w:rsidR="007B47B1">
              <w:t xml:space="preserve"> </w:t>
            </w:r>
          </w:p>
        </w:tc>
      </w:tr>
    </w:tbl>
    <w:p w14:paraId="7AD564E6" w14:textId="6B734CB9"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1B33" w14:textId="210F56DE" w:rsidR="00E5588F" w:rsidRDefault="00E5588F">
            <w:pPr>
              <w:spacing w:before="120" w:after="120"/>
            </w:pPr>
            <w:r>
              <w:t xml:space="preserve">SingUp Curriculum – </w:t>
            </w:r>
            <w:hyperlink r:id="rId7" w:history="1">
              <w:r w:rsidRPr="00E5588F">
                <w:rPr>
                  <w:rStyle w:val="Hyperlink"/>
                </w:rPr>
                <w:t>SingUp</w:t>
              </w:r>
            </w:hyperlink>
          </w:p>
          <w:p w14:paraId="1CF5BF20" w14:textId="2429D6BF" w:rsidR="00361243" w:rsidRDefault="00361243">
            <w:pPr>
              <w:spacing w:before="120" w:after="120"/>
              <w:rPr>
                <w:rFonts w:cs="Arial"/>
                <w:color w:val="FF0000"/>
              </w:rPr>
            </w:pPr>
            <w:r>
              <w:t xml:space="preserve">Accent Music Hub - </w:t>
            </w:r>
            <w:hyperlink r:id="rId8" w:history="1">
              <w:r>
                <w:rPr>
                  <w:rStyle w:val="Hyperlink"/>
                </w:rPr>
                <w:t>Accent Music Hub | warrington.gov.uk</w:t>
              </w:r>
            </w:hyperlink>
          </w:p>
          <w:p w14:paraId="3AC289A0" w14:textId="7D1F5CC7" w:rsidR="00361243" w:rsidRDefault="00635BB7">
            <w:pPr>
              <w:spacing w:before="120" w:after="120"/>
            </w:pPr>
            <w:hyperlink r:id="rId9" w:history="1">
              <w:r w:rsidR="00361243">
                <w:rPr>
                  <w:rStyle w:val="Hyperlink"/>
                </w:rPr>
                <w:t>Music education: information for parents and young people - GOV.UK (www.gov.uk)</w:t>
              </w:r>
            </w:hyperlink>
          </w:p>
          <w:p w14:paraId="32A34202" w14:textId="0307DF96" w:rsidR="00361243" w:rsidRPr="003A0403" w:rsidRDefault="00361243">
            <w:pPr>
              <w:spacing w:before="120" w:after="120"/>
              <w:rPr>
                <w:rFonts w:cs="Arial"/>
                <w:color w:val="FF0000"/>
              </w:rPr>
            </w:pPr>
            <w:r>
              <w:t xml:space="preserve">Presto Music School - </w:t>
            </w:r>
            <w:hyperlink r:id="rId10" w:history="1">
              <w:r>
                <w:rPr>
                  <w:rStyle w:val="Hyperlink"/>
                </w:rPr>
                <w:t>MUSIC LESSONS WARRINGTON – Presto Music School</w:t>
              </w:r>
            </w:hyperlink>
          </w:p>
          <w:p w14:paraId="7AD564EA" w14:textId="4B8AE0D2" w:rsidR="00751DED" w:rsidRDefault="00751DED">
            <w:pPr>
              <w:spacing w:before="120" w:after="120"/>
            </w:pPr>
          </w:p>
        </w:tc>
      </w:tr>
      <w:bookmarkEnd w:id="15"/>
      <w:bookmarkEnd w:id="16"/>
      <w:bookmarkEnd w:id="17"/>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36572" w14:textId="77777777" w:rsidR="00635BB7" w:rsidRDefault="00635BB7">
      <w:pPr>
        <w:spacing w:after="0" w:line="240" w:lineRule="auto"/>
      </w:pPr>
      <w:r>
        <w:separator/>
      </w:r>
    </w:p>
  </w:endnote>
  <w:endnote w:type="continuationSeparator" w:id="0">
    <w:p w14:paraId="7EF3C3DC" w14:textId="77777777" w:rsidR="00635BB7" w:rsidRDefault="0063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5B6FC9A1" w:rsidR="00F15877" w:rsidRDefault="00F15877">
    <w:pPr>
      <w:pStyle w:val="Footer"/>
      <w:ind w:firstLine="4513"/>
    </w:pPr>
    <w:r>
      <w:fldChar w:fldCharType="begin"/>
    </w:r>
    <w:r>
      <w:instrText xml:space="preserve"> PAGE </w:instrText>
    </w:r>
    <w:r>
      <w:fldChar w:fldCharType="separate"/>
    </w:r>
    <w:r w:rsidR="00F642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53FAF" w14:textId="77777777" w:rsidR="00635BB7" w:rsidRDefault="00635BB7">
      <w:pPr>
        <w:spacing w:after="0" w:line="240" w:lineRule="auto"/>
      </w:pPr>
      <w:r>
        <w:separator/>
      </w:r>
    </w:p>
  </w:footnote>
  <w:footnote w:type="continuationSeparator" w:id="0">
    <w:p w14:paraId="1132378B" w14:textId="77777777" w:rsidR="00635BB7" w:rsidRDefault="00635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6BAC"/>
    <w:multiLevelType w:val="multilevel"/>
    <w:tmpl w:val="FA2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C7E58"/>
    <w:multiLevelType w:val="multilevel"/>
    <w:tmpl w:val="A7CA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3917C0"/>
    <w:multiLevelType w:val="multilevel"/>
    <w:tmpl w:val="CD76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6AA4F79"/>
    <w:multiLevelType w:val="multilevel"/>
    <w:tmpl w:val="11F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051F9"/>
    <w:multiLevelType w:val="multilevel"/>
    <w:tmpl w:val="0F08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590440E3"/>
    <w:multiLevelType w:val="hybridMultilevel"/>
    <w:tmpl w:val="F318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16656"/>
    <w:multiLevelType w:val="hybridMultilevel"/>
    <w:tmpl w:val="C6FE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5451914"/>
    <w:multiLevelType w:val="hybridMultilevel"/>
    <w:tmpl w:val="8AB2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5"/>
  </w:num>
  <w:num w:numId="4">
    <w:abstractNumId w:val="22"/>
  </w:num>
  <w:num w:numId="5">
    <w:abstractNumId w:val="14"/>
  </w:num>
  <w:num w:numId="6">
    <w:abstractNumId w:val="16"/>
  </w:num>
  <w:num w:numId="7">
    <w:abstractNumId w:val="15"/>
  </w:num>
  <w:num w:numId="8">
    <w:abstractNumId w:val="11"/>
  </w:num>
  <w:num w:numId="9">
    <w:abstractNumId w:val="7"/>
  </w:num>
  <w:num w:numId="10">
    <w:abstractNumId w:val="2"/>
  </w:num>
  <w:num w:numId="11">
    <w:abstractNumId w:val="13"/>
  </w:num>
  <w:num w:numId="12">
    <w:abstractNumId w:val="9"/>
  </w:num>
  <w:num w:numId="13">
    <w:abstractNumId w:val="10"/>
  </w:num>
  <w:num w:numId="14">
    <w:abstractNumId w:val="19"/>
  </w:num>
  <w:num w:numId="15">
    <w:abstractNumId w:val="12"/>
  </w:num>
  <w:num w:numId="16">
    <w:abstractNumId w:val="4"/>
  </w:num>
  <w:num w:numId="17">
    <w:abstractNumId w:val="3"/>
  </w:num>
  <w:num w:numId="18">
    <w:abstractNumId w:val="17"/>
  </w:num>
  <w:num w:numId="19">
    <w:abstractNumId w:val="8"/>
  </w:num>
  <w:num w:numId="20">
    <w:abstractNumId w:val="6"/>
  </w:num>
  <w:num w:numId="21">
    <w:abstractNumId w:val="0"/>
  </w:num>
  <w:num w:numId="22">
    <w:abstractNumId w:val="1"/>
  </w:num>
  <w:num w:numId="23">
    <w:abstractNumId w:val="24"/>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07373"/>
    <w:rsid w:val="00041392"/>
    <w:rsid w:val="002051D6"/>
    <w:rsid w:val="002F6872"/>
    <w:rsid w:val="00324558"/>
    <w:rsid w:val="00361243"/>
    <w:rsid w:val="00365F83"/>
    <w:rsid w:val="003705DF"/>
    <w:rsid w:val="003A0403"/>
    <w:rsid w:val="003A0586"/>
    <w:rsid w:val="00417C7A"/>
    <w:rsid w:val="00476E61"/>
    <w:rsid w:val="00532031"/>
    <w:rsid w:val="00564370"/>
    <w:rsid w:val="005776E9"/>
    <w:rsid w:val="00586C25"/>
    <w:rsid w:val="005B7B2C"/>
    <w:rsid w:val="00635BB7"/>
    <w:rsid w:val="00671036"/>
    <w:rsid w:val="00687721"/>
    <w:rsid w:val="00751DED"/>
    <w:rsid w:val="007B47B1"/>
    <w:rsid w:val="008175D5"/>
    <w:rsid w:val="00855309"/>
    <w:rsid w:val="00862CC8"/>
    <w:rsid w:val="00873572"/>
    <w:rsid w:val="008A36BA"/>
    <w:rsid w:val="00A8747C"/>
    <w:rsid w:val="00B00FDE"/>
    <w:rsid w:val="00B20B78"/>
    <w:rsid w:val="00B60E5D"/>
    <w:rsid w:val="00CF5C49"/>
    <w:rsid w:val="00D84DB9"/>
    <w:rsid w:val="00DA1A01"/>
    <w:rsid w:val="00DE0F15"/>
    <w:rsid w:val="00DF6D88"/>
    <w:rsid w:val="00E5588F"/>
    <w:rsid w:val="00E664F5"/>
    <w:rsid w:val="00F12A22"/>
    <w:rsid w:val="00F15877"/>
    <w:rsid w:val="00F275FA"/>
    <w:rsid w:val="00F32880"/>
    <w:rsid w:val="00F6429C"/>
    <w:rsid w:val="00FD01FF"/>
    <w:rsid w:val="00FD4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F275FA"/>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275FA"/>
  </w:style>
  <w:style w:type="character" w:customStyle="1" w:styleId="eop">
    <w:name w:val="eop"/>
    <w:basedOn w:val="DefaultParagraphFont"/>
    <w:rsid w:val="00F275FA"/>
  </w:style>
  <w:style w:type="paragraph" w:styleId="NoSpacing">
    <w:name w:val="No Spacing"/>
    <w:uiPriority w:val="1"/>
    <w:qFormat/>
    <w:rsid w:val="00F12A22"/>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18033">
      <w:bodyDiv w:val="1"/>
      <w:marLeft w:val="0"/>
      <w:marRight w:val="0"/>
      <w:marTop w:val="0"/>
      <w:marBottom w:val="0"/>
      <w:divBdr>
        <w:top w:val="none" w:sz="0" w:space="0" w:color="auto"/>
        <w:left w:val="none" w:sz="0" w:space="0" w:color="auto"/>
        <w:bottom w:val="none" w:sz="0" w:space="0" w:color="auto"/>
        <w:right w:val="none" w:sz="0" w:space="0" w:color="auto"/>
      </w:divBdr>
      <w:divsChild>
        <w:div w:id="681317649">
          <w:marLeft w:val="0"/>
          <w:marRight w:val="0"/>
          <w:marTop w:val="0"/>
          <w:marBottom w:val="0"/>
          <w:divBdr>
            <w:top w:val="none" w:sz="0" w:space="0" w:color="auto"/>
            <w:left w:val="none" w:sz="0" w:space="0" w:color="auto"/>
            <w:bottom w:val="none" w:sz="0" w:space="0" w:color="auto"/>
            <w:right w:val="none" w:sz="0" w:space="0" w:color="auto"/>
          </w:divBdr>
        </w:div>
        <w:div w:id="1258828060">
          <w:marLeft w:val="0"/>
          <w:marRight w:val="0"/>
          <w:marTop w:val="0"/>
          <w:marBottom w:val="0"/>
          <w:divBdr>
            <w:top w:val="none" w:sz="0" w:space="0" w:color="auto"/>
            <w:left w:val="none" w:sz="0" w:space="0" w:color="auto"/>
            <w:bottom w:val="none" w:sz="0" w:space="0" w:color="auto"/>
            <w:right w:val="none" w:sz="0" w:space="0" w:color="auto"/>
          </w:divBdr>
        </w:div>
        <w:div w:id="260841763">
          <w:marLeft w:val="0"/>
          <w:marRight w:val="0"/>
          <w:marTop w:val="0"/>
          <w:marBottom w:val="0"/>
          <w:divBdr>
            <w:top w:val="none" w:sz="0" w:space="0" w:color="auto"/>
            <w:left w:val="none" w:sz="0" w:space="0" w:color="auto"/>
            <w:bottom w:val="none" w:sz="0" w:space="0" w:color="auto"/>
            <w:right w:val="none" w:sz="0" w:space="0" w:color="auto"/>
          </w:divBdr>
        </w:div>
        <w:div w:id="1081179807">
          <w:marLeft w:val="0"/>
          <w:marRight w:val="0"/>
          <w:marTop w:val="0"/>
          <w:marBottom w:val="0"/>
          <w:divBdr>
            <w:top w:val="none" w:sz="0" w:space="0" w:color="auto"/>
            <w:left w:val="none" w:sz="0" w:space="0" w:color="auto"/>
            <w:bottom w:val="none" w:sz="0" w:space="0" w:color="auto"/>
            <w:right w:val="none" w:sz="0" w:space="0" w:color="auto"/>
          </w:divBdr>
        </w:div>
        <w:div w:id="1425884175">
          <w:marLeft w:val="0"/>
          <w:marRight w:val="0"/>
          <w:marTop w:val="0"/>
          <w:marBottom w:val="0"/>
          <w:divBdr>
            <w:top w:val="none" w:sz="0" w:space="0" w:color="auto"/>
            <w:left w:val="none" w:sz="0" w:space="0" w:color="auto"/>
            <w:bottom w:val="none" w:sz="0" w:space="0" w:color="auto"/>
            <w:right w:val="none" w:sz="0" w:space="0" w:color="auto"/>
          </w:divBdr>
        </w:div>
        <w:div w:id="2119373982">
          <w:marLeft w:val="0"/>
          <w:marRight w:val="0"/>
          <w:marTop w:val="0"/>
          <w:marBottom w:val="0"/>
          <w:divBdr>
            <w:top w:val="none" w:sz="0" w:space="0" w:color="auto"/>
            <w:left w:val="none" w:sz="0" w:space="0" w:color="auto"/>
            <w:bottom w:val="none" w:sz="0" w:space="0" w:color="auto"/>
            <w:right w:val="none" w:sz="0" w:space="0" w:color="auto"/>
          </w:divBdr>
        </w:div>
        <w:div w:id="2067609468">
          <w:marLeft w:val="0"/>
          <w:marRight w:val="0"/>
          <w:marTop w:val="0"/>
          <w:marBottom w:val="0"/>
          <w:divBdr>
            <w:top w:val="none" w:sz="0" w:space="0" w:color="auto"/>
            <w:left w:val="none" w:sz="0" w:space="0" w:color="auto"/>
            <w:bottom w:val="none" w:sz="0" w:space="0" w:color="auto"/>
            <w:right w:val="none" w:sz="0" w:space="0" w:color="auto"/>
          </w:divBdr>
        </w:div>
        <w:div w:id="493692981">
          <w:marLeft w:val="0"/>
          <w:marRight w:val="0"/>
          <w:marTop w:val="0"/>
          <w:marBottom w:val="0"/>
          <w:divBdr>
            <w:top w:val="none" w:sz="0" w:space="0" w:color="auto"/>
            <w:left w:val="none" w:sz="0" w:space="0" w:color="auto"/>
            <w:bottom w:val="none" w:sz="0" w:space="0" w:color="auto"/>
            <w:right w:val="none" w:sz="0" w:space="0" w:color="auto"/>
          </w:divBdr>
        </w:div>
        <w:div w:id="2098866315">
          <w:marLeft w:val="0"/>
          <w:marRight w:val="0"/>
          <w:marTop w:val="0"/>
          <w:marBottom w:val="0"/>
          <w:divBdr>
            <w:top w:val="none" w:sz="0" w:space="0" w:color="auto"/>
            <w:left w:val="none" w:sz="0" w:space="0" w:color="auto"/>
            <w:bottom w:val="none" w:sz="0" w:space="0" w:color="auto"/>
            <w:right w:val="none" w:sz="0" w:space="0" w:color="auto"/>
          </w:divBdr>
        </w:div>
        <w:div w:id="1644307459">
          <w:marLeft w:val="0"/>
          <w:marRight w:val="0"/>
          <w:marTop w:val="0"/>
          <w:marBottom w:val="0"/>
          <w:divBdr>
            <w:top w:val="none" w:sz="0" w:space="0" w:color="auto"/>
            <w:left w:val="none" w:sz="0" w:space="0" w:color="auto"/>
            <w:bottom w:val="none" w:sz="0" w:space="0" w:color="auto"/>
            <w:right w:val="none" w:sz="0" w:space="0" w:color="auto"/>
          </w:divBdr>
        </w:div>
        <w:div w:id="1846362267">
          <w:marLeft w:val="0"/>
          <w:marRight w:val="0"/>
          <w:marTop w:val="0"/>
          <w:marBottom w:val="0"/>
          <w:divBdr>
            <w:top w:val="none" w:sz="0" w:space="0" w:color="auto"/>
            <w:left w:val="none" w:sz="0" w:space="0" w:color="auto"/>
            <w:bottom w:val="none" w:sz="0" w:space="0" w:color="auto"/>
            <w:right w:val="none" w:sz="0" w:space="0" w:color="auto"/>
          </w:divBdr>
        </w:div>
      </w:divsChild>
    </w:div>
    <w:div w:id="1718582010">
      <w:bodyDiv w:val="1"/>
      <w:marLeft w:val="0"/>
      <w:marRight w:val="0"/>
      <w:marTop w:val="0"/>
      <w:marBottom w:val="0"/>
      <w:divBdr>
        <w:top w:val="none" w:sz="0" w:space="0" w:color="auto"/>
        <w:left w:val="none" w:sz="0" w:space="0" w:color="auto"/>
        <w:bottom w:val="none" w:sz="0" w:space="0" w:color="auto"/>
        <w:right w:val="none" w:sz="0" w:space="0" w:color="auto"/>
      </w:divBdr>
      <w:divsChild>
        <w:div w:id="677855033">
          <w:marLeft w:val="0"/>
          <w:marRight w:val="0"/>
          <w:marTop w:val="0"/>
          <w:marBottom w:val="0"/>
          <w:divBdr>
            <w:top w:val="none" w:sz="0" w:space="0" w:color="auto"/>
            <w:left w:val="none" w:sz="0" w:space="0" w:color="auto"/>
            <w:bottom w:val="none" w:sz="0" w:space="0" w:color="auto"/>
            <w:right w:val="none" w:sz="0" w:space="0" w:color="auto"/>
          </w:divBdr>
        </w:div>
        <w:div w:id="8721093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rington.gov.uk/accent-music-hu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ngup.org/music/sing-up-music-curriculum/sing-up-musi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restomusicschool.co.uk/music-lessons-warrington/" TargetMode="External"/><Relationship Id="rId4" Type="http://schemas.openxmlformats.org/officeDocument/2006/relationships/webSettings" Target="webSettings.xml"/><Relationship Id="rId9" Type="http://schemas.openxmlformats.org/officeDocument/2006/relationships/hyperlink" Target="https://www.gov.uk/government/publications/music-education-information-for-parents-and-young-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Gill Dourley</cp:lastModifiedBy>
  <cp:revision>2</cp:revision>
  <cp:lastPrinted>2014-09-18T05:26:00Z</cp:lastPrinted>
  <dcterms:created xsi:type="dcterms:W3CDTF">2026-03-19T13:37:00Z</dcterms:created>
  <dcterms:modified xsi:type="dcterms:W3CDTF">2026-03-19T13:37:00Z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