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1C" w:rsidRDefault="00AE41F6">
      <w:r>
        <w:rPr>
          <w:noProof/>
        </w:rPr>
        <w:drawing>
          <wp:anchor distT="0" distB="0" distL="114300" distR="114300" simplePos="0" relativeHeight="251665408" behindDoc="0" locked="0" layoutInCell="1" allowOverlap="1" wp14:anchorId="20DCA4E9" wp14:editId="4BAF3485">
            <wp:simplePos x="0" y="0"/>
            <wp:positionH relativeFrom="margin">
              <wp:posOffset>4705350</wp:posOffset>
            </wp:positionH>
            <wp:positionV relativeFrom="paragraph">
              <wp:posOffset>85090</wp:posOffset>
            </wp:positionV>
            <wp:extent cx="1355725" cy="1355725"/>
            <wp:effectExtent l="0" t="0" r="0" b="0"/>
            <wp:wrapNone/>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572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661C" w:rsidRPr="00AA5FBC" w:rsidRDefault="00E9661C" w:rsidP="00E9661C">
      <w:pPr>
        <w:rPr>
          <w:b/>
          <w:color w:val="1F3864" w:themeColor="accent5" w:themeShade="80"/>
          <w:sz w:val="32"/>
        </w:rPr>
      </w:pPr>
      <w:r w:rsidRPr="00AA5FBC">
        <w:rPr>
          <w:rFonts w:ascii="Ebrima" w:hAnsi="Ebrima"/>
          <w:b/>
          <w:noProof/>
          <w:color w:val="1F3864" w:themeColor="accent5" w:themeShade="80"/>
          <w:sz w:val="72"/>
          <w:lang w:eastAsia="en-GB"/>
        </w:rPr>
        <w:drawing>
          <wp:anchor distT="0" distB="0" distL="114300" distR="114300" simplePos="0" relativeHeight="251663360" behindDoc="1" locked="1" layoutInCell="1" allowOverlap="1" wp14:anchorId="6DD6D9BC" wp14:editId="666BEDA4">
            <wp:simplePos x="0" y="0"/>
            <wp:positionH relativeFrom="page">
              <wp:align>right</wp:align>
            </wp:positionH>
            <wp:positionV relativeFrom="page">
              <wp:align>top</wp:align>
            </wp:positionV>
            <wp:extent cx="7541895" cy="112839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7541895" cy="11283950"/>
                    </a:xfrm>
                    <a:prstGeom prst="rect">
                      <a:avLst/>
                    </a:prstGeom>
                  </pic:spPr>
                </pic:pic>
              </a:graphicData>
            </a:graphic>
            <wp14:sizeRelH relativeFrom="margin">
              <wp14:pctWidth>0</wp14:pctWidth>
            </wp14:sizeRelH>
            <wp14:sizeRelV relativeFrom="margin">
              <wp14:pctHeight>0</wp14:pctHeight>
            </wp14:sizeRelV>
          </wp:anchor>
        </w:drawing>
      </w:r>
      <w:r w:rsidR="00AE41F6">
        <w:rPr>
          <w:b/>
          <w:color w:val="1F3864" w:themeColor="accent5" w:themeShade="80"/>
          <w:sz w:val="32"/>
        </w:rPr>
        <w:t>Alderman Bolton</w:t>
      </w:r>
      <w:r>
        <w:rPr>
          <w:b/>
          <w:color w:val="1F3864" w:themeColor="accent5" w:themeShade="80"/>
          <w:sz w:val="32"/>
        </w:rPr>
        <w:t xml:space="preserve"> Primary Academy</w:t>
      </w:r>
    </w:p>
    <w:p w:rsidR="00E9661C" w:rsidRDefault="00E9661C" w:rsidP="00E9661C">
      <w:pPr>
        <w:rPr>
          <w:color w:val="1F3864" w:themeColor="accent5" w:themeShade="80"/>
          <w:sz w:val="28"/>
        </w:rPr>
      </w:pPr>
      <w:r>
        <w:rPr>
          <w:color w:val="1F3864" w:themeColor="accent5" w:themeShade="80"/>
          <w:sz w:val="28"/>
        </w:rPr>
        <w:t xml:space="preserve">Deputy </w:t>
      </w:r>
      <w:proofErr w:type="spellStart"/>
      <w:r>
        <w:rPr>
          <w:color w:val="1F3864" w:themeColor="accent5" w:themeShade="80"/>
          <w:sz w:val="28"/>
        </w:rPr>
        <w:t>Headteacher</w:t>
      </w:r>
      <w:proofErr w:type="spellEnd"/>
      <w:r>
        <w:rPr>
          <w:color w:val="1F3864" w:themeColor="accent5" w:themeShade="80"/>
          <w:sz w:val="28"/>
        </w:rPr>
        <w:t xml:space="preserve"> </w:t>
      </w:r>
    </w:p>
    <w:p w:rsidR="00E9661C" w:rsidRDefault="00E9661C" w:rsidP="00E9661C">
      <w:pPr>
        <w:rPr>
          <w:color w:val="1F3864" w:themeColor="accent5" w:themeShade="80"/>
          <w:sz w:val="28"/>
        </w:rPr>
      </w:pPr>
      <w:r>
        <w:rPr>
          <w:color w:val="1F3864" w:themeColor="accent5" w:themeShade="80"/>
          <w:sz w:val="28"/>
        </w:rPr>
        <w:t>Job Description and Person Specification</w:t>
      </w: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rsidP="00E9661C">
      <w:pPr>
        <w:rPr>
          <w:color w:val="1F3864" w:themeColor="accent5" w:themeShade="80"/>
          <w:sz w:val="28"/>
        </w:rPr>
      </w:pPr>
    </w:p>
    <w:p w:rsidR="00E9661C" w:rsidRDefault="00E9661C">
      <w:pPr>
        <w:rPr>
          <w:color w:val="1F3864" w:themeColor="accent5" w:themeShade="80"/>
          <w:sz w:val="28"/>
        </w:rPr>
      </w:pPr>
    </w:p>
    <w:tbl>
      <w:tblPr>
        <w:tblStyle w:val="TableGrid"/>
        <w:tblW w:w="0" w:type="auto"/>
        <w:tblLook w:val="04A0" w:firstRow="1" w:lastRow="0" w:firstColumn="1" w:lastColumn="0" w:noHBand="0" w:noVBand="1"/>
      </w:tblPr>
      <w:tblGrid>
        <w:gridCol w:w="1838"/>
        <w:gridCol w:w="7178"/>
      </w:tblGrid>
      <w:tr w:rsidR="00E9661C" w:rsidTr="00E9661C">
        <w:tc>
          <w:tcPr>
            <w:tcW w:w="9016" w:type="dxa"/>
            <w:gridSpan w:val="2"/>
            <w:shd w:val="clear" w:color="auto" w:fill="BDD6EE" w:themeFill="accent1" w:themeFillTint="66"/>
          </w:tcPr>
          <w:p w:rsidR="00E9661C" w:rsidRDefault="00E9661C" w:rsidP="00E9661C">
            <w:pPr>
              <w:rPr>
                <w:color w:val="1F3864" w:themeColor="accent5" w:themeShade="80"/>
                <w:sz w:val="28"/>
              </w:rPr>
            </w:pPr>
            <w:r w:rsidRPr="00E9661C">
              <w:rPr>
                <w:b/>
                <w:color w:val="1F3864" w:themeColor="accent5" w:themeShade="80"/>
                <w:sz w:val="28"/>
              </w:rPr>
              <w:lastRenderedPageBreak/>
              <w:t>Post Title:</w:t>
            </w:r>
            <w:r>
              <w:rPr>
                <w:color w:val="1F3864" w:themeColor="accent5" w:themeShade="80"/>
                <w:sz w:val="28"/>
              </w:rPr>
              <w:t xml:space="preserve">                                                   Deputy Head</w:t>
            </w:r>
          </w:p>
          <w:p w:rsidR="00E9661C" w:rsidRDefault="00E9661C" w:rsidP="00E9661C">
            <w:pPr>
              <w:rPr>
                <w:color w:val="1F3864" w:themeColor="accent5" w:themeShade="80"/>
                <w:sz w:val="28"/>
              </w:rPr>
            </w:pPr>
            <w:r w:rsidRPr="00E9661C">
              <w:rPr>
                <w:b/>
                <w:color w:val="1F3864" w:themeColor="accent5" w:themeShade="80"/>
                <w:sz w:val="28"/>
              </w:rPr>
              <w:t>Salary:</w:t>
            </w:r>
            <w:r>
              <w:rPr>
                <w:color w:val="1F3864" w:themeColor="accent5" w:themeShade="80"/>
                <w:sz w:val="28"/>
              </w:rPr>
              <w:t xml:space="preserve">                                                         L6 – L10</w:t>
            </w:r>
          </w:p>
          <w:p w:rsidR="00E9661C" w:rsidRDefault="00E9661C" w:rsidP="00E9661C">
            <w:pPr>
              <w:rPr>
                <w:color w:val="1F3864" w:themeColor="accent5" w:themeShade="80"/>
                <w:sz w:val="28"/>
              </w:rPr>
            </w:pPr>
            <w:r w:rsidRPr="00E9661C">
              <w:rPr>
                <w:b/>
                <w:color w:val="1F3864" w:themeColor="accent5" w:themeShade="80"/>
                <w:sz w:val="28"/>
              </w:rPr>
              <w:t>Reporting to:</w:t>
            </w:r>
            <w:r>
              <w:rPr>
                <w:color w:val="1F3864" w:themeColor="accent5" w:themeShade="80"/>
                <w:sz w:val="28"/>
              </w:rPr>
              <w:t xml:space="preserve">                                             </w:t>
            </w:r>
            <w:proofErr w:type="spellStart"/>
            <w:r>
              <w:rPr>
                <w:color w:val="1F3864" w:themeColor="accent5" w:themeShade="80"/>
                <w:sz w:val="28"/>
              </w:rPr>
              <w:t>Headteacher</w:t>
            </w:r>
            <w:proofErr w:type="spellEnd"/>
            <w:r>
              <w:rPr>
                <w:color w:val="1F3864" w:themeColor="accent5" w:themeShade="80"/>
                <w:sz w:val="28"/>
              </w:rPr>
              <w:t xml:space="preserve"> and LGC</w:t>
            </w:r>
          </w:p>
        </w:tc>
      </w:tr>
      <w:tr w:rsidR="00E9661C" w:rsidTr="00E9661C">
        <w:tc>
          <w:tcPr>
            <w:tcW w:w="1838" w:type="dxa"/>
          </w:tcPr>
          <w:p w:rsidR="00E9661C" w:rsidRPr="00E9661C" w:rsidRDefault="00E9661C" w:rsidP="00E9661C">
            <w:pPr>
              <w:jc w:val="both"/>
              <w:rPr>
                <w:color w:val="1F3864" w:themeColor="accent5" w:themeShade="80"/>
              </w:rPr>
            </w:pPr>
            <w:r w:rsidRPr="00E9661C">
              <w:rPr>
                <w:color w:val="1F3864" w:themeColor="accent5" w:themeShade="80"/>
              </w:rPr>
              <w:t>Purpose</w:t>
            </w:r>
          </w:p>
        </w:tc>
        <w:tc>
          <w:tcPr>
            <w:tcW w:w="7178" w:type="dxa"/>
          </w:tcPr>
          <w:p w:rsidR="00E9661C" w:rsidRDefault="00E9661C" w:rsidP="00E9661C">
            <w:pPr>
              <w:jc w:val="both"/>
            </w:pPr>
            <w:r w:rsidRPr="00E9661C">
              <w:t xml:space="preserve">o </w:t>
            </w:r>
            <w:proofErr w:type="gramStart"/>
            <w:r w:rsidRPr="00E9661C">
              <w:t>To</w:t>
            </w:r>
            <w:proofErr w:type="gramEnd"/>
            <w:r w:rsidRPr="00E9661C">
              <w:t xml:space="preserve"> support the work of the </w:t>
            </w:r>
            <w:proofErr w:type="spellStart"/>
            <w:r w:rsidRPr="00E9661C">
              <w:t>Headteacher</w:t>
            </w:r>
            <w:proofErr w:type="spellEnd"/>
            <w:r w:rsidRPr="00E9661C">
              <w:t xml:space="preserve"> in providing vision and leadership for the life and work of </w:t>
            </w:r>
            <w:r w:rsidR="00AE41F6">
              <w:t xml:space="preserve">Alderman </w:t>
            </w:r>
            <w:proofErr w:type="spellStart"/>
            <w:r w:rsidR="00AE41F6">
              <w:t>Bolton</w:t>
            </w:r>
            <w:r w:rsidRPr="00E9661C">
              <w:t>Primary</w:t>
            </w:r>
            <w:proofErr w:type="spellEnd"/>
            <w:r w:rsidRPr="00E9661C">
              <w:t xml:space="preserve"> Academy so that the school’s aims are implemented in accordance with the policies of Warrington Primary Trust and the local governing committee. </w:t>
            </w:r>
          </w:p>
          <w:p w:rsidR="00255DB9" w:rsidRPr="00E9661C" w:rsidRDefault="00255DB9" w:rsidP="00E9661C">
            <w:pPr>
              <w:jc w:val="both"/>
            </w:pPr>
          </w:p>
          <w:p w:rsidR="00E9661C" w:rsidRDefault="00E9661C" w:rsidP="00E9661C">
            <w:pPr>
              <w:jc w:val="both"/>
            </w:pPr>
            <w:r w:rsidRPr="00E9661C">
              <w:t xml:space="preserve">o </w:t>
            </w:r>
            <w:proofErr w:type="gramStart"/>
            <w:r w:rsidRPr="00E9661C">
              <w:t>To</w:t>
            </w:r>
            <w:proofErr w:type="gramEnd"/>
            <w:r w:rsidRPr="00E9661C">
              <w:t xml:space="preserve"> deputise and undertake the professional duties of the </w:t>
            </w:r>
            <w:proofErr w:type="spellStart"/>
            <w:r w:rsidRPr="00E9661C">
              <w:t>Headteacher</w:t>
            </w:r>
            <w:proofErr w:type="spellEnd"/>
            <w:r w:rsidRPr="00E9661C">
              <w:t xml:space="preserve"> in the event of her absence from school. </w:t>
            </w:r>
          </w:p>
          <w:p w:rsidR="00255DB9" w:rsidRPr="00E9661C" w:rsidRDefault="00255DB9" w:rsidP="00E9661C">
            <w:pPr>
              <w:jc w:val="both"/>
            </w:pPr>
          </w:p>
          <w:p w:rsidR="00E9661C" w:rsidRPr="00E9661C" w:rsidRDefault="00E9661C" w:rsidP="00E9661C">
            <w:pPr>
              <w:jc w:val="both"/>
              <w:rPr>
                <w:color w:val="1F3864" w:themeColor="accent5" w:themeShade="80"/>
              </w:rPr>
            </w:pPr>
            <w:r w:rsidRPr="00E9661C">
              <w:t xml:space="preserve">o The duties outlined within this job description are in addition to those covered by the latest School Teachers' Pay and Conditions Document. It may be modified by the </w:t>
            </w:r>
            <w:proofErr w:type="spellStart"/>
            <w:r w:rsidRPr="00E9661C">
              <w:t>Headteacher</w:t>
            </w:r>
            <w:proofErr w:type="spellEnd"/>
            <w:r w:rsidRPr="00E9661C">
              <w:t>, CEO or Director of Education in consultation with the post holder to reflect or anticipate changes in the job role.</w:t>
            </w:r>
          </w:p>
        </w:tc>
      </w:tr>
      <w:tr w:rsidR="00255DB9" w:rsidTr="00255DB9">
        <w:tc>
          <w:tcPr>
            <w:tcW w:w="9016" w:type="dxa"/>
            <w:gridSpan w:val="2"/>
            <w:shd w:val="clear" w:color="auto" w:fill="BDD6EE" w:themeFill="accent1" w:themeFillTint="66"/>
          </w:tcPr>
          <w:p w:rsidR="00255DB9" w:rsidRDefault="00255DB9" w:rsidP="00255DB9">
            <w:pPr>
              <w:jc w:val="center"/>
              <w:rPr>
                <w:color w:val="1F3864" w:themeColor="accent5" w:themeShade="80"/>
                <w:sz w:val="28"/>
              </w:rPr>
            </w:pPr>
            <w:r>
              <w:rPr>
                <w:color w:val="1F3864" w:themeColor="accent5" w:themeShade="80"/>
                <w:sz w:val="28"/>
              </w:rPr>
              <w:t>Main Duties and Responsibilities</w:t>
            </w:r>
          </w:p>
        </w:tc>
      </w:tr>
      <w:tr w:rsidR="00E9661C" w:rsidTr="00E9661C">
        <w:tc>
          <w:tcPr>
            <w:tcW w:w="1838" w:type="dxa"/>
          </w:tcPr>
          <w:p w:rsidR="00E9661C" w:rsidRDefault="00255DB9">
            <w:pPr>
              <w:rPr>
                <w:color w:val="1F3864" w:themeColor="accent5" w:themeShade="80"/>
                <w:sz w:val="28"/>
              </w:rPr>
            </w:pPr>
            <w:r>
              <w:rPr>
                <w:color w:val="1F3864" w:themeColor="accent5" w:themeShade="80"/>
                <w:sz w:val="28"/>
              </w:rPr>
              <w:t>Leadership</w:t>
            </w:r>
          </w:p>
        </w:tc>
        <w:tc>
          <w:tcPr>
            <w:tcW w:w="7178" w:type="dxa"/>
          </w:tcPr>
          <w:p w:rsidR="00255DB9" w:rsidRDefault="00255DB9">
            <w:r>
              <w:t xml:space="preserve">To assist the </w:t>
            </w:r>
            <w:proofErr w:type="spellStart"/>
            <w:r>
              <w:t>Headteacher</w:t>
            </w:r>
            <w:proofErr w:type="spellEnd"/>
            <w:r>
              <w:t xml:space="preserve"> by: </w:t>
            </w:r>
          </w:p>
          <w:p w:rsidR="00255DB9" w:rsidRDefault="00255DB9">
            <w:r>
              <w:t xml:space="preserve">o Sharing in the leadership of the school, sharing the vision and transferring the vision into reality. </w:t>
            </w:r>
          </w:p>
          <w:p w:rsidR="00255DB9" w:rsidRDefault="00255DB9">
            <w:r>
              <w:t xml:space="preserve">o Developing, implementing and monitoring management structures and procedures to ensure that the school achieves its aims through the attainment of the School Development Plan. </w:t>
            </w:r>
          </w:p>
          <w:p w:rsidR="00255DB9" w:rsidRDefault="00255DB9">
            <w:r>
              <w:t xml:space="preserve">o Dealing successfully with situations which may include tackling difficulties and conflict resolution. </w:t>
            </w:r>
          </w:p>
          <w:p w:rsidR="00255DB9" w:rsidRDefault="00255DB9">
            <w:r>
              <w:t xml:space="preserve">o Taking a key role in the operational management across school, including effective communications. </w:t>
            </w:r>
          </w:p>
          <w:p w:rsidR="00255DB9" w:rsidRDefault="00255DB9">
            <w:r>
              <w:t xml:space="preserve">o Ensuring that the statutory requirements for the curriculum are met, and curriculum provision is appropriate and relevant to the needs of all children. o Providing appropriate and effective support and challenge to subject coordinators across the school, to enable them to carry out their roles effectively in respect of driving standards and demonstrating impact in their subject area. </w:t>
            </w:r>
          </w:p>
          <w:p w:rsidR="00255DB9" w:rsidRDefault="00255DB9">
            <w:r>
              <w:t xml:space="preserve">o Driving assessment practices across school using the school’s internal tracking system to ensure effective targeting of pupils and support for teachers. </w:t>
            </w:r>
          </w:p>
          <w:p w:rsidR="00591D6E" w:rsidRDefault="00255DB9">
            <w:r>
              <w:t xml:space="preserve">o Effectively utilising data to identify attainment gaps and working with education support staff to implement an intervention schedule. </w:t>
            </w:r>
          </w:p>
          <w:p w:rsidR="00255DB9" w:rsidRDefault="00255DB9">
            <w:r>
              <w:t xml:space="preserve">o Actively promoting a culture of inclusion where pupil and staff opinions and well-being are valued. </w:t>
            </w:r>
          </w:p>
          <w:p w:rsidR="00E9661C" w:rsidRDefault="00255DB9">
            <w:r>
              <w:t>o Carrying out the role of Deputy Designated Safeguarding Lead.</w:t>
            </w:r>
          </w:p>
          <w:p w:rsidR="00255DB9" w:rsidRDefault="00255DB9">
            <w:r>
              <w:t xml:space="preserve">o Supporting in ensuring consistent high expectations of behaviour are maintained across school and where this is not the case, adherence to policy. o Providing appropriate and effective support and challenge to staff, ensuring welfare systems and approaches for all members of the school community create a safe, positive and caring ethos. </w:t>
            </w:r>
          </w:p>
          <w:p w:rsidR="00255DB9" w:rsidRDefault="00255DB9">
            <w:r>
              <w:t xml:space="preserve">o Managing the performance of the school’s staff through the provision of appropriate procedures of appointment, induction and performance management to maximise effective learning. </w:t>
            </w:r>
          </w:p>
          <w:p w:rsidR="00255DB9" w:rsidRDefault="00255DB9">
            <w:r>
              <w:t xml:space="preserve">o Managing the involvement and induction of volunteers and students in school. </w:t>
            </w:r>
          </w:p>
          <w:p w:rsidR="00255DB9" w:rsidRDefault="00255DB9">
            <w:r>
              <w:lastRenderedPageBreak/>
              <w:t xml:space="preserve">o Developing a knowledge of risk management and producing and managing curriculum based risk assessments across the school, working with support staff and in partnership with the </w:t>
            </w:r>
            <w:proofErr w:type="spellStart"/>
            <w:r>
              <w:t>Headteacher</w:t>
            </w:r>
            <w:proofErr w:type="spellEnd"/>
            <w:r>
              <w:t xml:space="preserve">. </w:t>
            </w:r>
          </w:p>
          <w:p w:rsidR="00255DB9" w:rsidRDefault="00255DB9">
            <w:r>
              <w:t xml:space="preserve">o Promoting effective relationships through networking with other schools in the Trust, external bodies, parents, other schools and the wider community which promotes a positive image of the school and all other partners as appropriate </w:t>
            </w:r>
          </w:p>
          <w:p w:rsidR="00255DB9" w:rsidRDefault="00255DB9" w:rsidP="00255DB9">
            <w:pPr>
              <w:rPr>
                <w:color w:val="1F3864" w:themeColor="accent5" w:themeShade="80"/>
                <w:sz w:val="28"/>
              </w:rPr>
            </w:pPr>
            <w:r>
              <w:t xml:space="preserve">o Developing inspirational leadership within Warrington Primary Academy Trust. </w:t>
            </w:r>
          </w:p>
        </w:tc>
      </w:tr>
      <w:tr w:rsidR="00E9661C" w:rsidTr="00E9661C">
        <w:tc>
          <w:tcPr>
            <w:tcW w:w="1838" w:type="dxa"/>
          </w:tcPr>
          <w:p w:rsidR="00E9661C" w:rsidRDefault="007B6F59">
            <w:pPr>
              <w:rPr>
                <w:color w:val="1F3864" w:themeColor="accent5" w:themeShade="80"/>
                <w:sz w:val="28"/>
              </w:rPr>
            </w:pPr>
            <w:r>
              <w:rPr>
                <w:color w:val="1F3864" w:themeColor="accent5" w:themeShade="80"/>
                <w:sz w:val="28"/>
              </w:rPr>
              <w:lastRenderedPageBreak/>
              <w:t xml:space="preserve">Developing Teaching and Learning </w:t>
            </w:r>
          </w:p>
        </w:tc>
        <w:tc>
          <w:tcPr>
            <w:tcW w:w="7178" w:type="dxa"/>
          </w:tcPr>
          <w:p w:rsidR="007B6F59" w:rsidRDefault="007B6F59">
            <w:r>
              <w:t xml:space="preserve">o Support, motivate and inspire others through leading by example. </w:t>
            </w:r>
          </w:p>
          <w:p w:rsidR="007B6F59" w:rsidRDefault="007B6F59">
            <w:r>
              <w:t xml:space="preserve">o Supporting and advising teaching staff with planning, delivering and reviewing lessons which are appropriate to the age and ability of the children to facilitate progression in children’s learning. </w:t>
            </w:r>
          </w:p>
          <w:p w:rsidR="007B6F59" w:rsidRDefault="007B6F59">
            <w:r>
              <w:t xml:space="preserve">o Supporting and advising teaching staff with setting and assessing appropriate work and recording results in accordance with the school’s assessment and marking policies to provide regular feedback and monitoring of progress. </w:t>
            </w:r>
          </w:p>
          <w:p w:rsidR="007B6F59" w:rsidRDefault="007B6F59">
            <w:r>
              <w:t xml:space="preserve">o Supporting and advising teaching staff with managing the classroom and teaching environment to create a positive learning culture which makes effective use of available resources and meets the needs of all learners. </w:t>
            </w:r>
          </w:p>
          <w:p w:rsidR="007B6F59" w:rsidRDefault="007B6F59">
            <w:r>
              <w:t xml:space="preserve">o Developing key school routines, practices and documentation to enable and ensure consistency and high-quality education across the school. </w:t>
            </w:r>
          </w:p>
          <w:p w:rsidR="007B6F59" w:rsidRDefault="007B6F59">
            <w:r>
              <w:t xml:space="preserve">o Lead the whole school curriculum development and be accountable for improvement. </w:t>
            </w:r>
          </w:p>
          <w:p w:rsidR="007B6F59" w:rsidRDefault="007B6F59">
            <w:r>
              <w:t xml:space="preserve">o Alongside the </w:t>
            </w:r>
            <w:proofErr w:type="spellStart"/>
            <w:r>
              <w:t>Headteacher</w:t>
            </w:r>
            <w:proofErr w:type="spellEnd"/>
            <w:r>
              <w:t xml:space="preserve"> and senior leaders, monitor and evaluating standards of teaching, learning, resource usage and management effectiveness and implementing appropriate change strategies where required. </w:t>
            </w:r>
          </w:p>
          <w:p w:rsidR="00E9661C" w:rsidRDefault="007B6F59">
            <w:r>
              <w:t>o Working alongside staff using an instructional coaching approach, to achieve success, challenging underperformance to improve outcomes for pupils.</w:t>
            </w:r>
          </w:p>
          <w:p w:rsidR="007B6F59" w:rsidRDefault="007B6F59">
            <w:r>
              <w:t xml:space="preserve">o Supporting the </w:t>
            </w:r>
            <w:proofErr w:type="spellStart"/>
            <w:r>
              <w:t>Headteacher</w:t>
            </w:r>
            <w:proofErr w:type="spellEnd"/>
            <w:r>
              <w:t xml:space="preserve"> to maintain the planning and overview of the CPD cycle and help to lead professional development across the school planning time and resources effectively, aligned with key priorities, keeping up to date with research and ensuring effective use of evidenced based practice. </w:t>
            </w:r>
          </w:p>
          <w:p w:rsidR="007B6F59" w:rsidRDefault="007B6F59">
            <w:r>
              <w:t xml:space="preserve">o Analyse and interpret school data to improve performance and have a thorough understanding of assessment procedures. </w:t>
            </w:r>
          </w:p>
          <w:p w:rsidR="007B6F59" w:rsidRDefault="007B6F59">
            <w:r>
              <w:t xml:space="preserve">o Using data analysis to effectively drive intervention strategies across school to narrow attainment gaps. </w:t>
            </w:r>
          </w:p>
          <w:p w:rsidR="007B6F59" w:rsidRDefault="007B6F59">
            <w:r>
              <w:t xml:space="preserve">o Support the </w:t>
            </w:r>
            <w:proofErr w:type="spellStart"/>
            <w:r>
              <w:t>Headteacher</w:t>
            </w:r>
            <w:proofErr w:type="spellEnd"/>
            <w:r>
              <w:t xml:space="preserve"> in undertaking self-evaluation across the school, identifying with the </w:t>
            </w:r>
            <w:proofErr w:type="spellStart"/>
            <w:r>
              <w:t>Headteacher</w:t>
            </w:r>
            <w:proofErr w:type="spellEnd"/>
            <w:r>
              <w:t xml:space="preserve">, school improvement areas, writing subsequent action plans and Self Evaluation Forms. </w:t>
            </w:r>
          </w:p>
          <w:p w:rsidR="007B6F59" w:rsidRDefault="007B6F59">
            <w:r>
              <w:t xml:space="preserve">o Ensure that all statutory procedures are met in relation to ECTs, taking on the role of Induction Tutor, supporting mentors and holding staff accountable for their performance. </w:t>
            </w:r>
          </w:p>
          <w:p w:rsidR="007B6F59" w:rsidRDefault="007B6F59">
            <w:r>
              <w:t xml:space="preserve">o Take a strategic role in the development of the new and emerging technologies to enhance and extend the learning experience of pupils. </w:t>
            </w:r>
          </w:p>
          <w:p w:rsidR="007B6F59" w:rsidRDefault="007B6F59">
            <w:r>
              <w:t xml:space="preserve">o Take on the role of Pupil Premium champion, monitoring progress and attainment, developing and evaluating strategies to close the attainment gap. o Maintain the overview of collective worship, in partnership with the RE &amp; PSHE coordinators and other senior leaders. </w:t>
            </w:r>
          </w:p>
          <w:p w:rsidR="007B6F59" w:rsidRDefault="007B6F59">
            <w:pPr>
              <w:rPr>
                <w:color w:val="1F3864" w:themeColor="accent5" w:themeShade="80"/>
                <w:sz w:val="28"/>
              </w:rPr>
            </w:pPr>
            <w:r>
              <w:t>o Collaborate with colleagues to support initiatives across the trust working together to improve outcomes for all pupils in the trust and developing staff across all schools in the trust.</w:t>
            </w:r>
          </w:p>
        </w:tc>
      </w:tr>
      <w:tr w:rsidR="00E9661C" w:rsidTr="00E9661C">
        <w:tc>
          <w:tcPr>
            <w:tcW w:w="1838" w:type="dxa"/>
          </w:tcPr>
          <w:p w:rsidR="00E9661C" w:rsidRDefault="006779A3">
            <w:pPr>
              <w:rPr>
                <w:color w:val="1F3864" w:themeColor="accent5" w:themeShade="80"/>
                <w:sz w:val="28"/>
              </w:rPr>
            </w:pPr>
            <w:r>
              <w:rPr>
                <w:color w:val="1F3864" w:themeColor="accent5" w:themeShade="80"/>
                <w:sz w:val="28"/>
              </w:rPr>
              <w:t>Other Duties</w:t>
            </w:r>
          </w:p>
        </w:tc>
        <w:tc>
          <w:tcPr>
            <w:tcW w:w="7178" w:type="dxa"/>
          </w:tcPr>
          <w:p w:rsidR="00343AFD" w:rsidRDefault="00343AFD">
            <w:r>
              <w:t xml:space="preserve">o Carry out any other duties commensurate with the role that the </w:t>
            </w:r>
            <w:proofErr w:type="spellStart"/>
            <w:r>
              <w:t>Headteacher</w:t>
            </w:r>
            <w:proofErr w:type="spellEnd"/>
            <w:r>
              <w:t xml:space="preserve"> may direct from time to time. </w:t>
            </w:r>
          </w:p>
          <w:p w:rsidR="00343AFD" w:rsidRDefault="00343AFD">
            <w:r>
              <w:t>o Participate in the Performance Management system for the appraisal of own performance.</w:t>
            </w:r>
          </w:p>
          <w:p w:rsidR="00343AFD" w:rsidRDefault="00343AFD">
            <w:r>
              <w:t xml:space="preserve">o Act at all times as an ambassador for the school in a manner which upholds its values and ethos. </w:t>
            </w:r>
          </w:p>
          <w:p w:rsidR="00343AFD" w:rsidRDefault="00343AFD">
            <w:r>
              <w:t xml:space="preserve">o Seek opportunities for and actively promote the school within the local community and support the </w:t>
            </w:r>
            <w:proofErr w:type="spellStart"/>
            <w:r>
              <w:t>Headteacher</w:t>
            </w:r>
            <w:proofErr w:type="spellEnd"/>
            <w:r>
              <w:t xml:space="preserve"> with handling the media and all aspects of public relations. </w:t>
            </w:r>
          </w:p>
          <w:p w:rsidR="00343AFD" w:rsidRDefault="00343AFD">
            <w:r>
              <w:t xml:space="preserve">o Demonstrate a commitment to safeguarding and promoting the welfare of children and young people, staff and volunteers. </w:t>
            </w:r>
          </w:p>
          <w:p w:rsidR="00343AFD" w:rsidRDefault="00343AFD">
            <w:r>
              <w:t xml:space="preserve">o Demonstrate a thorough understanding of safeguarding and safer recruitment policies and procedures, and their application within an educational setting/environment. </w:t>
            </w:r>
          </w:p>
          <w:p w:rsidR="00343AFD" w:rsidRDefault="00343AFD">
            <w:r>
              <w:t xml:space="preserve">o Act in compliance with data protection principles in respecting the privacy of personal information held by the Trust. </w:t>
            </w:r>
          </w:p>
          <w:p w:rsidR="00343AFD" w:rsidRDefault="00343AFD">
            <w:r>
              <w:t xml:space="preserve">o Comply with the principles of the Freedom of Information Act 2000 in relation to the management of Trust records and information. </w:t>
            </w:r>
          </w:p>
          <w:p w:rsidR="00343AFD" w:rsidRDefault="00343AFD">
            <w:r>
              <w:t xml:space="preserve">o Carry out their duties with full regard to the Trust’s Equal Opportunities Policy, Staff Code of Conduct, Child Protection Policy and all other Trust Policies. </w:t>
            </w:r>
          </w:p>
          <w:p w:rsidR="00E9661C" w:rsidRDefault="00343AFD">
            <w:pPr>
              <w:rPr>
                <w:color w:val="1F3864" w:themeColor="accent5" w:themeShade="80"/>
                <w:sz w:val="28"/>
              </w:rPr>
            </w:pPr>
            <w:r>
              <w:t>o Comply with the Trust Health and Safety rules and regulations and with Health and Safety legislation.</w:t>
            </w:r>
          </w:p>
        </w:tc>
      </w:tr>
    </w:tbl>
    <w:p w:rsidR="00E9661C" w:rsidRDefault="00E9661C">
      <w:pPr>
        <w:rPr>
          <w:color w:val="1F3864" w:themeColor="accent5" w:themeShade="80"/>
          <w:sz w:val="28"/>
        </w:rPr>
      </w:pPr>
    </w:p>
    <w:p w:rsidR="003E0F5B" w:rsidRDefault="003E0F5B">
      <w:pPr>
        <w:rPr>
          <w:color w:val="1F3864" w:themeColor="accent5" w:themeShade="80"/>
          <w:sz w:val="28"/>
        </w:rPr>
      </w:pPr>
      <w:r>
        <w:rPr>
          <w:color w:val="1F3864" w:themeColor="accent5" w:themeShade="80"/>
          <w:sz w:val="28"/>
        </w:rPr>
        <w:t xml:space="preserve">Person Specification </w:t>
      </w:r>
    </w:p>
    <w:tbl>
      <w:tblPr>
        <w:tblStyle w:val="TableGrid"/>
        <w:tblW w:w="9918" w:type="dxa"/>
        <w:tblLook w:val="04A0" w:firstRow="1" w:lastRow="0" w:firstColumn="1" w:lastColumn="0" w:noHBand="0" w:noVBand="1"/>
      </w:tblPr>
      <w:tblGrid>
        <w:gridCol w:w="4959"/>
        <w:gridCol w:w="4959"/>
      </w:tblGrid>
      <w:tr w:rsidR="003E0F5B" w:rsidRPr="00967245" w:rsidTr="00DE1D7B">
        <w:tc>
          <w:tcPr>
            <w:tcW w:w="4959" w:type="dxa"/>
            <w:shd w:val="clear" w:color="auto" w:fill="44546A" w:themeFill="text2"/>
          </w:tcPr>
          <w:p w:rsidR="003E0F5B" w:rsidRPr="00787D4B" w:rsidRDefault="003E0F5B" w:rsidP="00DE1D7B">
            <w:pPr>
              <w:jc w:val="center"/>
              <w:rPr>
                <w:b/>
                <w:color w:val="FFFFFF" w:themeColor="background1"/>
                <w:sz w:val="24"/>
              </w:rPr>
            </w:pPr>
            <w:r w:rsidRPr="00787D4B">
              <w:rPr>
                <w:b/>
                <w:color w:val="FFFFFF" w:themeColor="background1"/>
                <w:sz w:val="24"/>
              </w:rPr>
              <w:t>Essential</w:t>
            </w:r>
          </w:p>
        </w:tc>
        <w:tc>
          <w:tcPr>
            <w:tcW w:w="4959" w:type="dxa"/>
            <w:shd w:val="clear" w:color="auto" w:fill="44546A" w:themeFill="text2"/>
          </w:tcPr>
          <w:p w:rsidR="003E0F5B" w:rsidRPr="00787D4B" w:rsidRDefault="003E0F5B" w:rsidP="00DE1D7B">
            <w:pPr>
              <w:jc w:val="center"/>
              <w:rPr>
                <w:b/>
                <w:color w:val="FFFFFF" w:themeColor="background1"/>
                <w:sz w:val="24"/>
              </w:rPr>
            </w:pPr>
            <w:r w:rsidRPr="00787D4B">
              <w:rPr>
                <w:b/>
                <w:color w:val="FFFFFF" w:themeColor="background1"/>
                <w:sz w:val="24"/>
              </w:rPr>
              <w:t xml:space="preserve">Desirable </w:t>
            </w:r>
          </w:p>
        </w:tc>
      </w:tr>
      <w:tr w:rsidR="003E0F5B" w:rsidRPr="00967245" w:rsidTr="00DE1D7B">
        <w:tc>
          <w:tcPr>
            <w:tcW w:w="9918" w:type="dxa"/>
            <w:gridSpan w:val="2"/>
          </w:tcPr>
          <w:p w:rsidR="003E0F5B" w:rsidRPr="00967245" w:rsidRDefault="003E0F5B" w:rsidP="00DE1D7B">
            <w:pPr>
              <w:jc w:val="center"/>
              <w:rPr>
                <w:b/>
                <w:color w:val="000000" w:themeColor="text1"/>
                <w:sz w:val="24"/>
              </w:rPr>
            </w:pPr>
            <w:r>
              <w:rPr>
                <w:b/>
                <w:color w:val="000000" w:themeColor="text1"/>
                <w:sz w:val="24"/>
              </w:rPr>
              <w:t>Qualifications</w:t>
            </w:r>
          </w:p>
        </w:tc>
      </w:tr>
      <w:tr w:rsidR="003E0F5B" w:rsidRPr="00967245" w:rsidTr="003E0F5B">
        <w:tc>
          <w:tcPr>
            <w:tcW w:w="4959" w:type="dxa"/>
          </w:tcPr>
          <w:p w:rsidR="003E0F5B" w:rsidRDefault="003E0F5B" w:rsidP="003E0F5B">
            <w:pPr>
              <w:pStyle w:val="ListParagraph"/>
              <w:numPr>
                <w:ilvl w:val="0"/>
                <w:numId w:val="2"/>
              </w:numPr>
              <w:rPr>
                <w:color w:val="000000" w:themeColor="text1"/>
                <w:sz w:val="24"/>
              </w:rPr>
            </w:pPr>
            <w:r w:rsidRPr="00F90B63">
              <w:rPr>
                <w:color w:val="000000" w:themeColor="text1"/>
                <w:sz w:val="24"/>
              </w:rPr>
              <w:t>QTS</w:t>
            </w:r>
          </w:p>
          <w:p w:rsidR="003E0F5B" w:rsidRPr="003E0F5B" w:rsidRDefault="003E0F5B" w:rsidP="003E0F5B">
            <w:pPr>
              <w:pStyle w:val="ListParagraph"/>
              <w:numPr>
                <w:ilvl w:val="0"/>
                <w:numId w:val="2"/>
              </w:numPr>
              <w:rPr>
                <w:color w:val="000000" w:themeColor="text1"/>
                <w:sz w:val="24"/>
              </w:rPr>
            </w:pPr>
            <w:r w:rsidRPr="003E0F5B">
              <w:rPr>
                <w:color w:val="000000" w:themeColor="text1"/>
                <w:sz w:val="24"/>
              </w:rPr>
              <w:t xml:space="preserve">Professional Qualification related to leadership and management (e.g. NPQSL)  </w:t>
            </w:r>
          </w:p>
        </w:tc>
        <w:tc>
          <w:tcPr>
            <w:tcW w:w="4959" w:type="dxa"/>
          </w:tcPr>
          <w:p w:rsidR="003E0F5B" w:rsidRDefault="003E0F5B" w:rsidP="003E0F5B">
            <w:pPr>
              <w:pStyle w:val="ListParagraph"/>
              <w:numPr>
                <w:ilvl w:val="0"/>
                <w:numId w:val="2"/>
              </w:numPr>
              <w:rPr>
                <w:color w:val="000000" w:themeColor="text1"/>
                <w:sz w:val="24"/>
              </w:rPr>
            </w:pPr>
            <w:r>
              <w:rPr>
                <w:color w:val="000000" w:themeColor="text1"/>
                <w:sz w:val="24"/>
              </w:rPr>
              <w:t xml:space="preserve">NPQ </w:t>
            </w:r>
            <w:r w:rsidR="00AE41F6">
              <w:rPr>
                <w:color w:val="000000" w:themeColor="text1"/>
                <w:sz w:val="24"/>
              </w:rPr>
              <w:t>for leading behaviour and culture</w:t>
            </w:r>
          </w:p>
          <w:p w:rsidR="003E0F5B" w:rsidRPr="00B627A1" w:rsidRDefault="003E0F5B" w:rsidP="003E0F5B">
            <w:pPr>
              <w:pStyle w:val="ListParagraph"/>
              <w:numPr>
                <w:ilvl w:val="0"/>
                <w:numId w:val="2"/>
              </w:numPr>
              <w:rPr>
                <w:color w:val="000000" w:themeColor="text1"/>
                <w:sz w:val="24"/>
              </w:rPr>
            </w:pPr>
            <w:r w:rsidRPr="00F90B63">
              <w:rPr>
                <w:color w:val="000000" w:themeColor="text1"/>
                <w:sz w:val="24"/>
              </w:rPr>
              <w:t>Evidence of further professional study or relevant training/qualifications</w:t>
            </w:r>
          </w:p>
        </w:tc>
      </w:tr>
      <w:tr w:rsidR="003E0F5B" w:rsidRPr="00967245" w:rsidTr="00DE1D7B">
        <w:tc>
          <w:tcPr>
            <w:tcW w:w="9918" w:type="dxa"/>
            <w:gridSpan w:val="2"/>
          </w:tcPr>
          <w:p w:rsidR="003E0F5B" w:rsidRPr="00F90B63" w:rsidRDefault="003E0F5B" w:rsidP="00DE1D7B">
            <w:pPr>
              <w:pStyle w:val="ListParagraph"/>
              <w:jc w:val="center"/>
              <w:rPr>
                <w:b/>
                <w:color w:val="000000" w:themeColor="text1"/>
                <w:sz w:val="24"/>
              </w:rPr>
            </w:pPr>
            <w:r w:rsidRPr="00F90B63">
              <w:rPr>
                <w:b/>
                <w:color w:val="000000" w:themeColor="text1"/>
                <w:sz w:val="24"/>
              </w:rPr>
              <w:t>Experience and Knowledge</w:t>
            </w:r>
          </w:p>
        </w:tc>
      </w:tr>
      <w:tr w:rsidR="003E0F5B" w:rsidRPr="00967245" w:rsidTr="003E0F5B">
        <w:tc>
          <w:tcPr>
            <w:tcW w:w="4959" w:type="dxa"/>
          </w:tcPr>
          <w:p w:rsidR="003E0F5B" w:rsidRDefault="003E0F5B" w:rsidP="003E0F5B">
            <w:pPr>
              <w:pStyle w:val="ListParagraph"/>
              <w:numPr>
                <w:ilvl w:val="0"/>
                <w:numId w:val="1"/>
              </w:numPr>
              <w:rPr>
                <w:color w:val="000000" w:themeColor="text1"/>
                <w:sz w:val="24"/>
              </w:rPr>
            </w:pPr>
            <w:r w:rsidRPr="00967245">
              <w:rPr>
                <w:color w:val="000000" w:themeColor="text1"/>
                <w:sz w:val="24"/>
              </w:rPr>
              <w:t xml:space="preserve">Experience of working in </w:t>
            </w:r>
            <w:r>
              <w:rPr>
                <w:color w:val="000000" w:themeColor="text1"/>
                <w:sz w:val="24"/>
              </w:rPr>
              <w:t xml:space="preserve">at least two Key Stages or provisions. </w:t>
            </w:r>
          </w:p>
          <w:p w:rsidR="003E0F5B" w:rsidRPr="00050CB3" w:rsidRDefault="003E0F5B" w:rsidP="003E0F5B">
            <w:pPr>
              <w:pStyle w:val="ListParagraph"/>
              <w:numPr>
                <w:ilvl w:val="0"/>
                <w:numId w:val="1"/>
              </w:numPr>
              <w:rPr>
                <w:color w:val="000000" w:themeColor="text1"/>
                <w:sz w:val="24"/>
              </w:rPr>
            </w:pPr>
            <w:r>
              <w:rPr>
                <w:color w:val="000000" w:themeColor="text1"/>
                <w:sz w:val="24"/>
              </w:rPr>
              <w:t>Experience of working on a Senior Leadership Team</w:t>
            </w:r>
            <w:r w:rsidR="00AE41F6">
              <w:rPr>
                <w:color w:val="000000" w:themeColor="text1"/>
                <w:sz w:val="24"/>
              </w:rPr>
              <w:t xml:space="preserve"> as a Phase Lead</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Knowledge of the National Curriculum </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Experience of working effectively within a team</w:t>
            </w:r>
          </w:p>
          <w:p w:rsidR="003E0F5B" w:rsidRDefault="003E0F5B" w:rsidP="003E0F5B">
            <w:pPr>
              <w:pStyle w:val="ListParagraph"/>
              <w:numPr>
                <w:ilvl w:val="0"/>
                <w:numId w:val="1"/>
              </w:numPr>
              <w:rPr>
                <w:color w:val="000000" w:themeColor="text1"/>
                <w:sz w:val="24"/>
              </w:rPr>
            </w:pPr>
            <w:r w:rsidRPr="00967245">
              <w:rPr>
                <w:color w:val="000000" w:themeColor="text1"/>
                <w:sz w:val="24"/>
              </w:rPr>
              <w:t xml:space="preserve">Experience </w:t>
            </w:r>
            <w:r>
              <w:rPr>
                <w:color w:val="000000" w:themeColor="text1"/>
                <w:sz w:val="24"/>
              </w:rPr>
              <w:t>and success in raising standards</w:t>
            </w:r>
            <w:bookmarkStart w:id="0" w:name="_GoBack"/>
            <w:bookmarkEnd w:id="0"/>
          </w:p>
          <w:p w:rsidR="003E0F5B" w:rsidRPr="00001630" w:rsidRDefault="003E0F5B" w:rsidP="003E0F5B">
            <w:pPr>
              <w:pStyle w:val="ListParagraph"/>
              <w:numPr>
                <w:ilvl w:val="0"/>
                <w:numId w:val="1"/>
              </w:numPr>
              <w:rPr>
                <w:color w:val="000000" w:themeColor="text1"/>
                <w:sz w:val="24"/>
              </w:rPr>
            </w:pPr>
            <w:r w:rsidRPr="00967245">
              <w:rPr>
                <w:color w:val="000000" w:themeColor="text1"/>
                <w:sz w:val="24"/>
              </w:rPr>
              <w:t>Specialist Subject Area/Subject Leadership Experience</w:t>
            </w:r>
            <w:r>
              <w:rPr>
                <w:color w:val="000000" w:themeColor="text1"/>
                <w:sz w:val="24"/>
              </w:rPr>
              <w:t xml:space="preserve"> of Maths and/or English</w:t>
            </w:r>
          </w:p>
          <w:p w:rsidR="003E0F5B" w:rsidRDefault="003E0F5B" w:rsidP="003E0F5B">
            <w:pPr>
              <w:pStyle w:val="ListParagraph"/>
              <w:numPr>
                <w:ilvl w:val="0"/>
                <w:numId w:val="1"/>
              </w:numPr>
              <w:rPr>
                <w:color w:val="000000" w:themeColor="text1"/>
                <w:sz w:val="24"/>
              </w:rPr>
            </w:pPr>
            <w:r>
              <w:rPr>
                <w:color w:val="000000" w:themeColor="text1"/>
                <w:sz w:val="24"/>
              </w:rPr>
              <w:t>The theory and practice of providing effectively for the individual needs of all children</w:t>
            </w:r>
          </w:p>
          <w:p w:rsidR="003E0F5B" w:rsidRDefault="003E0F5B" w:rsidP="003E0F5B">
            <w:pPr>
              <w:pStyle w:val="ListParagraph"/>
              <w:numPr>
                <w:ilvl w:val="0"/>
                <w:numId w:val="1"/>
              </w:numPr>
              <w:rPr>
                <w:color w:val="000000" w:themeColor="text1"/>
                <w:sz w:val="24"/>
              </w:rPr>
            </w:pPr>
            <w:r>
              <w:rPr>
                <w:color w:val="000000" w:themeColor="text1"/>
                <w:sz w:val="24"/>
              </w:rPr>
              <w:t xml:space="preserve">The statutory requirements of legislation concerning SEND and Safeguarding and Child Protection. </w:t>
            </w:r>
          </w:p>
          <w:p w:rsidR="003E0F5B" w:rsidRDefault="003E0F5B" w:rsidP="003E0F5B">
            <w:pPr>
              <w:pStyle w:val="ListParagraph"/>
              <w:numPr>
                <w:ilvl w:val="0"/>
                <w:numId w:val="1"/>
              </w:numPr>
              <w:rPr>
                <w:color w:val="000000" w:themeColor="text1"/>
                <w:sz w:val="24"/>
              </w:rPr>
            </w:pPr>
            <w:r w:rsidRPr="00967245">
              <w:rPr>
                <w:color w:val="000000" w:themeColor="text1"/>
                <w:sz w:val="24"/>
              </w:rPr>
              <w:t>Leading extra-curricular activities</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Knowledge of </w:t>
            </w:r>
            <w:proofErr w:type="spellStart"/>
            <w:r w:rsidRPr="00967245">
              <w:rPr>
                <w:color w:val="000000" w:themeColor="text1"/>
                <w:sz w:val="24"/>
              </w:rPr>
              <w:t>Rosenshine’s</w:t>
            </w:r>
            <w:proofErr w:type="spellEnd"/>
            <w:r w:rsidRPr="00967245">
              <w:rPr>
                <w:color w:val="000000" w:themeColor="text1"/>
                <w:sz w:val="24"/>
              </w:rPr>
              <w:t xml:space="preserve"> Principles of Instruction</w:t>
            </w:r>
          </w:p>
          <w:p w:rsidR="003E0F5B" w:rsidRDefault="003E0F5B" w:rsidP="003E0F5B">
            <w:pPr>
              <w:pStyle w:val="ListParagraph"/>
              <w:numPr>
                <w:ilvl w:val="0"/>
                <w:numId w:val="1"/>
              </w:numPr>
              <w:rPr>
                <w:color w:val="000000" w:themeColor="text1"/>
                <w:sz w:val="24"/>
              </w:rPr>
            </w:pPr>
            <w:r>
              <w:rPr>
                <w:color w:val="000000" w:themeColor="text1"/>
                <w:sz w:val="24"/>
              </w:rPr>
              <w:t>Involvement in school improvement and evidence of impact in this area</w:t>
            </w:r>
          </w:p>
          <w:p w:rsidR="003E0F5B" w:rsidRDefault="003E0F5B" w:rsidP="003E0F5B">
            <w:pPr>
              <w:pStyle w:val="ListParagraph"/>
              <w:numPr>
                <w:ilvl w:val="0"/>
                <w:numId w:val="1"/>
              </w:numPr>
              <w:rPr>
                <w:color w:val="000000" w:themeColor="text1"/>
                <w:sz w:val="24"/>
              </w:rPr>
            </w:pPr>
            <w:r>
              <w:rPr>
                <w:color w:val="000000" w:themeColor="text1"/>
                <w:sz w:val="24"/>
              </w:rPr>
              <w:t>Leading and managing colleagues to achieve the best outcomes for all</w:t>
            </w:r>
          </w:p>
          <w:p w:rsidR="003E0F5B" w:rsidRDefault="003E0F5B" w:rsidP="003E0F5B">
            <w:pPr>
              <w:pStyle w:val="ListParagraph"/>
              <w:numPr>
                <w:ilvl w:val="0"/>
                <w:numId w:val="1"/>
              </w:numPr>
              <w:rPr>
                <w:color w:val="000000" w:themeColor="text1"/>
                <w:sz w:val="24"/>
              </w:rPr>
            </w:pPr>
            <w:r>
              <w:rPr>
                <w:color w:val="000000" w:themeColor="text1"/>
                <w:sz w:val="24"/>
              </w:rPr>
              <w:t>Experience of holding others to account</w:t>
            </w:r>
          </w:p>
          <w:p w:rsidR="003E0F5B" w:rsidRPr="00C16AB1" w:rsidRDefault="003E0F5B" w:rsidP="003E0F5B">
            <w:pPr>
              <w:pStyle w:val="ListParagraph"/>
              <w:numPr>
                <w:ilvl w:val="0"/>
                <w:numId w:val="1"/>
              </w:numPr>
              <w:rPr>
                <w:color w:val="000000" w:themeColor="text1"/>
                <w:sz w:val="24"/>
              </w:rPr>
            </w:pPr>
            <w:r>
              <w:rPr>
                <w:color w:val="000000" w:themeColor="text1"/>
                <w:sz w:val="24"/>
              </w:rPr>
              <w:t xml:space="preserve">Strong understanding of assessment and effective use of a range of data and information to raise standards. </w:t>
            </w:r>
          </w:p>
        </w:tc>
        <w:tc>
          <w:tcPr>
            <w:tcW w:w="4959" w:type="dxa"/>
          </w:tcPr>
          <w:p w:rsidR="003E0F5B" w:rsidRDefault="003E0F5B" w:rsidP="003E0F5B">
            <w:pPr>
              <w:pStyle w:val="ListParagraph"/>
              <w:numPr>
                <w:ilvl w:val="0"/>
                <w:numId w:val="1"/>
              </w:numPr>
              <w:rPr>
                <w:color w:val="000000" w:themeColor="text1"/>
                <w:sz w:val="24"/>
              </w:rPr>
            </w:pPr>
            <w:r>
              <w:rPr>
                <w:color w:val="000000" w:themeColor="text1"/>
                <w:sz w:val="24"/>
              </w:rPr>
              <w:t>Experience of Mentoring or Coaching</w:t>
            </w:r>
          </w:p>
          <w:p w:rsidR="003E0F5B" w:rsidRDefault="003E0F5B" w:rsidP="003E0F5B">
            <w:pPr>
              <w:pStyle w:val="ListParagraph"/>
              <w:numPr>
                <w:ilvl w:val="0"/>
                <w:numId w:val="1"/>
              </w:numPr>
              <w:rPr>
                <w:color w:val="000000" w:themeColor="text1"/>
                <w:sz w:val="24"/>
              </w:rPr>
            </w:pPr>
            <w:r>
              <w:rPr>
                <w:color w:val="000000" w:themeColor="text1"/>
                <w:sz w:val="24"/>
              </w:rPr>
              <w:t>Knowledge and understanding of strategic financial planning and budgetary management in relation school development and pupil achievement</w:t>
            </w:r>
          </w:p>
          <w:p w:rsidR="003E0F5B" w:rsidRDefault="003E0F5B" w:rsidP="003E0F5B">
            <w:pPr>
              <w:pStyle w:val="ListParagraph"/>
              <w:numPr>
                <w:ilvl w:val="0"/>
                <w:numId w:val="1"/>
              </w:numPr>
              <w:rPr>
                <w:color w:val="000000" w:themeColor="text1"/>
                <w:sz w:val="24"/>
              </w:rPr>
            </w:pPr>
            <w:r>
              <w:rPr>
                <w:color w:val="000000" w:themeColor="text1"/>
                <w:sz w:val="24"/>
              </w:rPr>
              <w:t>Experience of leading staff appraisal</w:t>
            </w:r>
          </w:p>
          <w:p w:rsidR="003E0F5B" w:rsidRDefault="003E0F5B" w:rsidP="003E0F5B">
            <w:pPr>
              <w:pStyle w:val="ListParagraph"/>
              <w:numPr>
                <w:ilvl w:val="0"/>
                <w:numId w:val="1"/>
              </w:numPr>
              <w:rPr>
                <w:color w:val="000000" w:themeColor="text1"/>
                <w:sz w:val="24"/>
              </w:rPr>
            </w:pPr>
            <w:r>
              <w:rPr>
                <w:color w:val="000000" w:themeColor="text1"/>
                <w:sz w:val="24"/>
              </w:rPr>
              <w:t>Experience of working in more than one school</w:t>
            </w:r>
          </w:p>
          <w:p w:rsidR="003E0F5B" w:rsidRPr="003E0F5B" w:rsidRDefault="003E0F5B" w:rsidP="003E0F5B">
            <w:pPr>
              <w:rPr>
                <w:color w:val="000000" w:themeColor="text1"/>
                <w:sz w:val="24"/>
              </w:rPr>
            </w:pPr>
          </w:p>
        </w:tc>
      </w:tr>
      <w:tr w:rsidR="003E0F5B" w:rsidRPr="00967245" w:rsidTr="00DE1D7B">
        <w:tc>
          <w:tcPr>
            <w:tcW w:w="9918" w:type="dxa"/>
            <w:gridSpan w:val="2"/>
          </w:tcPr>
          <w:p w:rsidR="003E0F5B" w:rsidRPr="00F90B63" w:rsidRDefault="003E0F5B" w:rsidP="00DE1D7B">
            <w:pPr>
              <w:jc w:val="center"/>
              <w:rPr>
                <w:b/>
                <w:color w:val="000000" w:themeColor="text1"/>
                <w:sz w:val="24"/>
              </w:rPr>
            </w:pPr>
            <w:r w:rsidRPr="00F90B63">
              <w:rPr>
                <w:b/>
                <w:color w:val="000000" w:themeColor="text1"/>
                <w:sz w:val="24"/>
              </w:rPr>
              <w:t>Skills</w:t>
            </w:r>
          </w:p>
        </w:tc>
      </w:tr>
      <w:tr w:rsidR="003E0F5B" w:rsidRPr="00967245" w:rsidTr="00DE1D7B">
        <w:tc>
          <w:tcPr>
            <w:tcW w:w="9918" w:type="dxa"/>
            <w:gridSpan w:val="2"/>
          </w:tcPr>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Have high expectations </w:t>
            </w:r>
            <w:r>
              <w:rPr>
                <w:color w:val="000000" w:themeColor="text1"/>
                <w:sz w:val="24"/>
              </w:rPr>
              <w:t>of</w:t>
            </w:r>
            <w:r w:rsidRPr="00967245">
              <w:rPr>
                <w:color w:val="000000" w:themeColor="text1"/>
                <w:sz w:val="24"/>
              </w:rPr>
              <w:t xml:space="preserve"> pupils and have the skills to inspire and motivate pupils</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Ability to assess children and plan accordingly; adapting lessons to meet the individual needs of the pupils. </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Ability to promote disciplined behaviour throughout the class and school; to have a positive approach to behaviour management. </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Strong inter-personal skills to develop pupils and parental relationships</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Communicate effectively (both orally and in writing) to a variety of audiences. </w:t>
            </w:r>
          </w:p>
          <w:p w:rsidR="003E0F5B" w:rsidRPr="00967245" w:rsidRDefault="003E0F5B" w:rsidP="003E0F5B">
            <w:pPr>
              <w:pStyle w:val="ListParagraph"/>
              <w:numPr>
                <w:ilvl w:val="0"/>
                <w:numId w:val="1"/>
              </w:numPr>
              <w:rPr>
                <w:color w:val="000000" w:themeColor="text1"/>
                <w:sz w:val="24"/>
              </w:rPr>
            </w:pPr>
            <w:r w:rsidRPr="00967245">
              <w:rPr>
                <w:color w:val="000000" w:themeColor="text1"/>
                <w:sz w:val="24"/>
              </w:rPr>
              <w:t xml:space="preserve">Ability to identify own learning needs. </w:t>
            </w:r>
          </w:p>
          <w:p w:rsidR="003E0F5B" w:rsidRDefault="003E0F5B" w:rsidP="003E0F5B">
            <w:pPr>
              <w:pStyle w:val="ListParagraph"/>
              <w:numPr>
                <w:ilvl w:val="0"/>
                <w:numId w:val="1"/>
              </w:numPr>
              <w:rPr>
                <w:color w:val="000000" w:themeColor="text1"/>
                <w:sz w:val="24"/>
              </w:rPr>
            </w:pPr>
            <w:r w:rsidRPr="00967245">
              <w:rPr>
                <w:color w:val="000000" w:themeColor="text1"/>
                <w:sz w:val="24"/>
              </w:rPr>
              <w:t xml:space="preserve">Excellent communication skills and the ability to provide a high quality classroom environment. </w:t>
            </w:r>
          </w:p>
          <w:p w:rsidR="003E0F5B" w:rsidRDefault="003E0F5B" w:rsidP="003E0F5B">
            <w:pPr>
              <w:pStyle w:val="ListParagraph"/>
              <w:numPr>
                <w:ilvl w:val="0"/>
                <w:numId w:val="1"/>
              </w:numPr>
              <w:rPr>
                <w:color w:val="000000" w:themeColor="text1"/>
                <w:sz w:val="24"/>
              </w:rPr>
            </w:pPr>
            <w:r>
              <w:rPr>
                <w:color w:val="000000" w:themeColor="text1"/>
                <w:sz w:val="24"/>
              </w:rPr>
              <w:t xml:space="preserve">Excellent organisational skills </w:t>
            </w:r>
          </w:p>
          <w:p w:rsidR="003E0F5B" w:rsidRPr="00F90B63" w:rsidRDefault="003E0F5B" w:rsidP="003E0F5B">
            <w:pPr>
              <w:pStyle w:val="ListParagraph"/>
              <w:numPr>
                <w:ilvl w:val="0"/>
                <w:numId w:val="1"/>
              </w:numPr>
              <w:rPr>
                <w:color w:val="000000" w:themeColor="text1"/>
                <w:sz w:val="24"/>
              </w:rPr>
            </w:pPr>
            <w:r w:rsidRPr="00F90B63">
              <w:rPr>
                <w:color w:val="000000" w:themeColor="text1"/>
                <w:sz w:val="24"/>
              </w:rPr>
              <w:t>Ability to prioritise, work under pressure</w:t>
            </w:r>
            <w:r>
              <w:rPr>
                <w:color w:val="000000" w:themeColor="text1"/>
                <w:sz w:val="24"/>
              </w:rPr>
              <w:t>, delegate</w:t>
            </w:r>
            <w:r w:rsidRPr="00F90B63">
              <w:rPr>
                <w:color w:val="000000" w:themeColor="text1"/>
                <w:sz w:val="24"/>
              </w:rPr>
              <w:t xml:space="preserve"> and to meet strict deadlines.</w:t>
            </w:r>
          </w:p>
        </w:tc>
      </w:tr>
      <w:tr w:rsidR="003E0F5B" w:rsidRPr="00967245" w:rsidTr="00DE1D7B">
        <w:tc>
          <w:tcPr>
            <w:tcW w:w="9918" w:type="dxa"/>
            <w:gridSpan w:val="2"/>
          </w:tcPr>
          <w:p w:rsidR="003E0F5B" w:rsidRPr="00F90B63" w:rsidRDefault="003E0F5B" w:rsidP="00DE1D7B">
            <w:pPr>
              <w:jc w:val="center"/>
              <w:rPr>
                <w:b/>
                <w:color w:val="000000" w:themeColor="text1"/>
                <w:sz w:val="24"/>
              </w:rPr>
            </w:pPr>
            <w:r w:rsidRPr="00F90B63">
              <w:rPr>
                <w:b/>
                <w:color w:val="000000" w:themeColor="text1"/>
                <w:sz w:val="24"/>
              </w:rPr>
              <w:t>Personal Attributes</w:t>
            </w:r>
          </w:p>
        </w:tc>
      </w:tr>
      <w:tr w:rsidR="003E0F5B" w:rsidRPr="00967245" w:rsidTr="00DE1D7B">
        <w:tc>
          <w:tcPr>
            <w:tcW w:w="9918" w:type="dxa"/>
            <w:gridSpan w:val="2"/>
          </w:tcPr>
          <w:p w:rsidR="003E0F5B" w:rsidRDefault="003E0F5B" w:rsidP="003E0F5B">
            <w:pPr>
              <w:pStyle w:val="ListParagraph"/>
              <w:numPr>
                <w:ilvl w:val="0"/>
                <w:numId w:val="1"/>
              </w:numPr>
              <w:rPr>
                <w:color w:val="000000" w:themeColor="text1"/>
                <w:sz w:val="24"/>
              </w:rPr>
            </w:pPr>
            <w:r>
              <w:rPr>
                <w:color w:val="000000" w:themeColor="text1"/>
                <w:sz w:val="24"/>
              </w:rPr>
              <w:t>Listen with interest and treat others’ views, concerns and suggestions with respect, patience and tolerance.</w:t>
            </w:r>
          </w:p>
          <w:p w:rsidR="003E0F5B" w:rsidRDefault="003E0F5B" w:rsidP="003E0F5B">
            <w:pPr>
              <w:pStyle w:val="ListParagraph"/>
              <w:numPr>
                <w:ilvl w:val="0"/>
                <w:numId w:val="1"/>
              </w:numPr>
              <w:rPr>
                <w:color w:val="000000" w:themeColor="text1"/>
                <w:sz w:val="24"/>
              </w:rPr>
            </w:pPr>
            <w:r>
              <w:rPr>
                <w:color w:val="000000" w:themeColor="text1"/>
                <w:sz w:val="24"/>
              </w:rPr>
              <w:t>Adaptable, innovative, positive, pro-active and solution focused</w:t>
            </w:r>
          </w:p>
          <w:p w:rsidR="003E0F5B" w:rsidRDefault="003E0F5B" w:rsidP="003E0F5B">
            <w:pPr>
              <w:pStyle w:val="ListParagraph"/>
              <w:numPr>
                <w:ilvl w:val="0"/>
                <w:numId w:val="1"/>
              </w:numPr>
              <w:rPr>
                <w:color w:val="000000" w:themeColor="text1"/>
                <w:sz w:val="24"/>
              </w:rPr>
            </w:pPr>
            <w:r>
              <w:rPr>
                <w:color w:val="000000" w:themeColor="text1"/>
                <w:sz w:val="24"/>
              </w:rPr>
              <w:t>Demonstrate pride and determination at work</w:t>
            </w:r>
          </w:p>
          <w:p w:rsidR="003E0F5B" w:rsidRDefault="003E0F5B" w:rsidP="003E0F5B">
            <w:pPr>
              <w:pStyle w:val="ListParagraph"/>
              <w:numPr>
                <w:ilvl w:val="0"/>
                <w:numId w:val="1"/>
              </w:numPr>
              <w:rPr>
                <w:color w:val="000000" w:themeColor="text1"/>
                <w:sz w:val="24"/>
              </w:rPr>
            </w:pPr>
            <w:r>
              <w:rPr>
                <w:color w:val="000000" w:themeColor="text1"/>
                <w:sz w:val="24"/>
              </w:rPr>
              <w:t xml:space="preserve">Role model learning and development, evaluating own effectiveness honestly and planning next learning steps accordingly. </w:t>
            </w:r>
          </w:p>
          <w:p w:rsidR="003E0F5B" w:rsidRDefault="003E0F5B" w:rsidP="003E0F5B">
            <w:pPr>
              <w:pStyle w:val="ListParagraph"/>
              <w:numPr>
                <w:ilvl w:val="0"/>
                <w:numId w:val="1"/>
              </w:numPr>
              <w:rPr>
                <w:color w:val="000000" w:themeColor="text1"/>
                <w:sz w:val="24"/>
              </w:rPr>
            </w:pPr>
            <w:r>
              <w:rPr>
                <w:color w:val="000000" w:themeColor="text1"/>
                <w:sz w:val="24"/>
              </w:rPr>
              <w:t xml:space="preserve">Act with integrity, role modelling the values and ethical standards of the Nolan Principles. </w:t>
            </w:r>
          </w:p>
          <w:p w:rsidR="003E0F5B" w:rsidRPr="007B2ACD" w:rsidRDefault="003E0F5B" w:rsidP="003E0F5B">
            <w:pPr>
              <w:pStyle w:val="ListParagraph"/>
              <w:numPr>
                <w:ilvl w:val="0"/>
                <w:numId w:val="1"/>
              </w:numPr>
              <w:rPr>
                <w:color w:val="000000" w:themeColor="text1"/>
                <w:sz w:val="24"/>
              </w:rPr>
            </w:pPr>
            <w:r>
              <w:rPr>
                <w:color w:val="000000" w:themeColor="text1"/>
                <w:sz w:val="24"/>
              </w:rPr>
              <w:t>Be optimistic and ambitious for school life</w:t>
            </w:r>
          </w:p>
        </w:tc>
      </w:tr>
    </w:tbl>
    <w:p w:rsidR="00E47636" w:rsidRPr="003E0F5B" w:rsidRDefault="00AE41F6" w:rsidP="003E0F5B">
      <w:pPr>
        <w:tabs>
          <w:tab w:val="left" w:pos="5739"/>
        </w:tabs>
      </w:pPr>
    </w:p>
    <w:sectPr w:rsidR="00E47636" w:rsidRPr="003E0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AE5"/>
    <w:multiLevelType w:val="hybridMultilevel"/>
    <w:tmpl w:val="BF8622C0"/>
    <w:lvl w:ilvl="0" w:tplc="E3A4BAE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85108"/>
    <w:multiLevelType w:val="hybridMultilevel"/>
    <w:tmpl w:val="7FB025E4"/>
    <w:lvl w:ilvl="0" w:tplc="5CEA0080">
      <w:start w:val="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1C"/>
    <w:rsid w:val="0005778F"/>
    <w:rsid w:val="00255DB9"/>
    <w:rsid w:val="00343AFD"/>
    <w:rsid w:val="003E0F5B"/>
    <w:rsid w:val="00400FFD"/>
    <w:rsid w:val="00591D6E"/>
    <w:rsid w:val="006779A3"/>
    <w:rsid w:val="007B6F59"/>
    <w:rsid w:val="00AE41F6"/>
    <w:rsid w:val="00AF2ED4"/>
    <w:rsid w:val="00E9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AB7F"/>
  <w15:chartTrackingRefBased/>
  <w15:docId w15:val="{3A46F640-C4D0-43AC-8C8E-A70231BF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Morris</cp:lastModifiedBy>
  <cp:revision>2</cp:revision>
  <dcterms:created xsi:type="dcterms:W3CDTF">2026-04-02T14:24:00Z</dcterms:created>
  <dcterms:modified xsi:type="dcterms:W3CDTF">2026-04-02T14:24:00Z</dcterms:modified>
</cp:coreProperties>
</file>